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>
        <w:rPr>
          <w:rStyle w:val="a4"/>
          <w:rFonts w:ascii="Helvetica" w:hAnsi="Helvetica" w:cs="Helvetica"/>
          <w:color w:val="333333"/>
          <w:sz w:val="21"/>
          <w:szCs w:val="21"/>
        </w:rPr>
        <w:t>Информация о работе с обращениями граждан за июнь 2022года</w:t>
      </w:r>
    </w:p>
    <w:bookmarkEnd w:id="0"/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Зарегистрировано - 32</w:t>
      </w:r>
      <w:r>
        <w:rPr>
          <w:rFonts w:ascii="Helvetica" w:hAnsi="Helvetica" w:cs="Helvetica"/>
          <w:color w:val="333333"/>
          <w:sz w:val="21"/>
          <w:szCs w:val="21"/>
        </w:rPr>
        <w:t> обращений граждан.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 видам поступления обращения распределились следующим образом: 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письменных обращений поступило — 19 (59,38 %),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электронном виде поступило – 0 (0,00 %),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обращения, поступившие на личном приеме – 13 (40,63 %). 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Результаты рассмотрения обращений: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Поддержано  —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11 (48,72%),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том числе меры приняты – 10 (5,13%),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Разъяснено – 21 (51,28%),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поддержано – 0 (0%),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том числе с выездом на место — 10 (2,58%)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исполнении — 1 (3,13%)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Количество проведенных встреч главой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администрации, его заместителями - 11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 тематическом разрезе наиболее актуальными являлись вопросы: 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строительство, градостроительство и архитектура </w:t>
      </w:r>
      <w:r>
        <w:rPr>
          <w:rFonts w:ascii="Helvetica" w:hAnsi="Helvetica" w:cs="Helvetica"/>
          <w:color w:val="333333"/>
          <w:sz w:val="21"/>
          <w:szCs w:val="21"/>
        </w:rPr>
        <w:t>– 17 (53,13%);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коммунальное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хозяйство</w:t>
      </w:r>
      <w:r>
        <w:rPr>
          <w:rFonts w:ascii="Helvetica" w:hAnsi="Helvetica" w:cs="Helvetica"/>
          <w:color w:val="333333"/>
          <w:sz w:val="21"/>
          <w:szCs w:val="21"/>
        </w:rPr>
        <w:t>  –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8 (25,00%)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жилищные вопросы</w:t>
      </w:r>
      <w:r>
        <w:rPr>
          <w:rFonts w:ascii="Helvetica" w:hAnsi="Helvetica" w:cs="Helvetica"/>
          <w:color w:val="333333"/>
          <w:sz w:val="21"/>
          <w:szCs w:val="21"/>
        </w:rPr>
        <w:t> – 6 (18,75%)</w:t>
      </w:r>
    </w:p>
    <w:p w:rsidR="003B59EF" w:rsidRDefault="003B59EF" w:rsidP="003B59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транспорт и связь </w:t>
      </w:r>
      <w:r>
        <w:rPr>
          <w:rFonts w:ascii="Helvetica" w:hAnsi="Helvetica" w:cs="Helvetica"/>
          <w:color w:val="333333"/>
          <w:sz w:val="21"/>
          <w:szCs w:val="21"/>
        </w:rPr>
        <w:t>– 1 (3,13%)</w:t>
      </w:r>
    </w:p>
    <w:p w:rsidR="000E1661" w:rsidRDefault="003B59EF"/>
    <w:sectPr w:rsidR="000E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EF"/>
    <w:rsid w:val="003B59EF"/>
    <w:rsid w:val="00DD030A"/>
    <w:rsid w:val="00F6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C5179-121E-4C83-93C3-263D5CAB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Николаевна Назарова</dc:creator>
  <cp:keywords/>
  <dc:description/>
  <cp:lastModifiedBy>Римма Николаевна Назарова</cp:lastModifiedBy>
  <cp:revision>1</cp:revision>
  <dcterms:created xsi:type="dcterms:W3CDTF">2022-08-03T06:11:00Z</dcterms:created>
  <dcterms:modified xsi:type="dcterms:W3CDTF">2022-08-03T06:11:00Z</dcterms:modified>
</cp:coreProperties>
</file>