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Информация о работе с обращениями граждан за май 2022года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Зарегистрировано - 35</w:t>
      </w:r>
      <w:r>
        <w:rPr>
          <w:rFonts w:ascii="Helvetica" w:hAnsi="Helvetica" w:cs="Helvetica"/>
          <w:color w:val="333333"/>
          <w:sz w:val="21"/>
          <w:szCs w:val="21"/>
        </w:rPr>
        <w:t> обращений граждан.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 видам поступления обращения распределились следующим образом: 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письменных обращений поступило — 23 (65,71%),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электронном виде поступило – 0 (00,00 %),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обращения, поступившие на личном приеме – 12 (34,29 %). 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Результаты рассмотрения обращений: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Поддержано  —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12 (48,72%),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том числе меры приняты – 11 (5,13%),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Разъяснено – 23 (51,28%),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поддержано – 0 (0%),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том числе с выездом на место — 11 (2,58%)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исполнении — 1 (2,86%)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Количество проведенных встреч главой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администрации, его заместителями - 10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 тематическом разрезе наиболее актуальными являлись вопросы: 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строительство, градостроительство и архитектура </w:t>
      </w:r>
      <w:r>
        <w:rPr>
          <w:rFonts w:ascii="Helvetica" w:hAnsi="Helvetica" w:cs="Helvetica"/>
          <w:color w:val="333333"/>
          <w:sz w:val="21"/>
          <w:szCs w:val="21"/>
        </w:rPr>
        <w:t>– 19 (54,29%);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коммунальное 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хозяйство</w:t>
      </w:r>
      <w:r>
        <w:rPr>
          <w:rFonts w:ascii="Helvetica" w:hAnsi="Helvetica" w:cs="Helvetica"/>
          <w:color w:val="333333"/>
          <w:sz w:val="21"/>
          <w:szCs w:val="21"/>
        </w:rPr>
        <w:t>  –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8 (22,86%)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природные ресурсы и охрана окружающей среды </w:t>
      </w:r>
      <w:r>
        <w:rPr>
          <w:rFonts w:ascii="Helvetica" w:hAnsi="Helvetica" w:cs="Helvetica"/>
          <w:color w:val="333333"/>
          <w:sz w:val="21"/>
          <w:szCs w:val="21"/>
        </w:rPr>
        <w:t>– 3 (8,57%)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транспорт и связь </w:t>
      </w:r>
      <w:r>
        <w:rPr>
          <w:rFonts w:ascii="Helvetica" w:hAnsi="Helvetica" w:cs="Helvetica"/>
          <w:color w:val="333333"/>
          <w:sz w:val="21"/>
          <w:szCs w:val="21"/>
        </w:rPr>
        <w:t>– 2 (5,71%)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жилищные вопросы</w:t>
      </w:r>
      <w:r>
        <w:rPr>
          <w:rFonts w:ascii="Helvetica" w:hAnsi="Helvetica" w:cs="Helvetica"/>
          <w:color w:val="333333"/>
          <w:sz w:val="21"/>
          <w:szCs w:val="21"/>
        </w:rPr>
        <w:t> – 2 (5,71%)</w:t>
      </w:r>
    </w:p>
    <w:p w:rsidR="005C798A" w:rsidRDefault="005C798A" w:rsidP="005C79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физическая культура и спорт. Туризм</w:t>
      </w:r>
      <w:r>
        <w:rPr>
          <w:rFonts w:ascii="Helvetica" w:hAnsi="Helvetica" w:cs="Helvetica"/>
          <w:color w:val="333333"/>
          <w:sz w:val="21"/>
          <w:szCs w:val="21"/>
        </w:rPr>
        <w:t> – 1 (2,86%)</w:t>
      </w:r>
    </w:p>
    <w:p w:rsidR="000E1661" w:rsidRDefault="005C798A">
      <w:bookmarkStart w:id="0" w:name="_GoBack"/>
      <w:bookmarkEnd w:id="0"/>
    </w:p>
    <w:sectPr w:rsidR="000E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8A"/>
    <w:rsid w:val="005C798A"/>
    <w:rsid w:val="00DD030A"/>
    <w:rsid w:val="00F6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CA64E-8348-4761-8F9C-4BC098F5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Николаевна Назарова</dc:creator>
  <cp:keywords/>
  <dc:description/>
  <cp:lastModifiedBy>Римма Николаевна Назарова</cp:lastModifiedBy>
  <cp:revision>1</cp:revision>
  <dcterms:created xsi:type="dcterms:W3CDTF">2022-08-03T06:13:00Z</dcterms:created>
  <dcterms:modified xsi:type="dcterms:W3CDTF">2022-08-03T06:13:00Z</dcterms:modified>
</cp:coreProperties>
</file>