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D67" w:rsidRDefault="00763D67">
      <w:pPr>
        <w:spacing w:after="0" w:line="100" w:lineRule="atLeast"/>
        <w:ind w:left="1417" w:firstLine="709"/>
        <w:jc w:val="right"/>
        <w:rPr>
          <w:rFonts w:ascii="Times New Roman" w:hAnsi="Times New Roman"/>
          <w:b/>
          <w:sz w:val="28"/>
        </w:rPr>
      </w:pPr>
    </w:p>
    <w:p w:rsidR="00763D67" w:rsidRDefault="00763D67">
      <w:pPr>
        <w:jc w:val="center"/>
        <w:rPr>
          <w:rFonts w:ascii="Times New Roman" w:hAnsi="Times New Roman"/>
        </w:rPr>
      </w:pPr>
    </w:p>
    <w:tbl>
      <w:tblPr>
        <w:tblpPr w:leftFromText="180" w:rightFromText="180" w:bottomFromText="200" w:vertAnchor="page" w:horzAnchor="margin" w:tblpX="-226" w:tblpY="1450"/>
        <w:tblW w:w="0" w:type="auto"/>
        <w:tblLayout w:type="fixed"/>
        <w:tblLook w:val="04A0"/>
      </w:tblPr>
      <w:tblGrid>
        <w:gridCol w:w="9750"/>
      </w:tblGrid>
      <w:tr w:rsidR="00763D67">
        <w:trPr>
          <w:trHeight w:val="80"/>
        </w:trPr>
        <w:tc>
          <w:tcPr>
            <w:tcW w:w="9750" w:type="dxa"/>
          </w:tcPr>
          <w:p w:rsidR="00763D67" w:rsidRDefault="00B4746C">
            <w:pPr>
              <w:widowControl w:val="0"/>
              <w:tabs>
                <w:tab w:val="center" w:pos="5121"/>
              </w:tabs>
              <w:spacing w:after="0"/>
              <w:ind w:hanging="57"/>
              <w:jc w:val="center"/>
              <w:rPr>
                <w:rFonts w:ascii="XO Thames" w:hAnsi="XO Thames"/>
                <w:b/>
                <w:color w:val="000000" w:themeColor="text1"/>
                <w:sz w:val="28"/>
              </w:rPr>
            </w:pPr>
            <w:r>
              <w:rPr>
                <w:rFonts w:ascii="XO Thames" w:hAnsi="XO Thames"/>
                <w:b/>
                <w:color w:val="000000" w:themeColor="text1"/>
                <w:sz w:val="28"/>
              </w:rPr>
              <w:t>Тульская область</w:t>
            </w:r>
          </w:p>
        </w:tc>
      </w:tr>
      <w:tr w:rsidR="00763D67">
        <w:tc>
          <w:tcPr>
            <w:tcW w:w="9750" w:type="dxa"/>
          </w:tcPr>
          <w:p w:rsidR="00763D67" w:rsidRDefault="00B4746C">
            <w:pPr>
              <w:widowControl w:val="0"/>
              <w:spacing w:after="0"/>
              <w:ind w:hanging="57"/>
              <w:jc w:val="center"/>
              <w:rPr>
                <w:rFonts w:ascii="XO Thames" w:hAnsi="XO Thames"/>
                <w:b/>
                <w:color w:val="000000" w:themeColor="text1"/>
                <w:sz w:val="28"/>
              </w:rPr>
            </w:pPr>
            <w:r>
              <w:rPr>
                <w:rFonts w:ascii="XO Thames" w:hAnsi="XO Thames"/>
                <w:b/>
                <w:color w:val="000000" w:themeColor="text1"/>
                <w:sz w:val="28"/>
              </w:rPr>
              <w:t>муниципальное образование город Алексин</w:t>
            </w:r>
          </w:p>
        </w:tc>
      </w:tr>
      <w:tr w:rsidR="00763D67">
        <w:tc>
          <w:tcPr>
            <w:tcW w:w="9750" w:type="dxa"/>
          </w:tcPr>
          <w:p w:rsidR="00763D67" w:rsidRDefault="00B4746C">
            <w:pPr>
              <w:spacing w:after="0"/>
              <w:ind w:hanging="57"/>
              <w:jc w:val="center"/>
              <w:rPr>
                <w:rFonts w:ascii="XO Thames" w:hAnsi="XO Thames"/>
                <w:b/>
                <w:color w:val="000000" w:themeColor="text1"/>
                <w:sz w:val="28"/>
              </w:rPr>
            </w:pPr>
            <w:r>
              <w:rPr>
                <w:rFonts w:ascii="XO Thames" w:hAnsi="XO Thames"/>
                <w:b/>
                <w:color w:val="000000" w:themeColor="text1"/>
                <w:sz w:val="28"/>
              </w:rPr>
              <w:t>Администрация</w:t>
            </w:r>
          </w:p>
          <w:p w:rsidR="00763D67" w:rsidRDefault="00763D67">
            <w:pPr>
              <w:widowControl w:val="0"/>
              <w:spacing w:after="0"/>
              <w:ind w:hanging="57"/>
              <w:jc w:val="center"/>
              <w:rPr>
                <w:rFonts w:ascii="XO Thames" w:hAnsi="XO Thames"/>
                <w:b/>
                <w:color w:val="000000" w:themeColor="text1"/>
                <w:sz w:val="28"/>
              </w:rPr>
            </w:pPr>
          </w:p>
        </w:tc>
      </w:tr>
      <w:tr w:rsidR="00763D67">
        <w:tc>
          <w:tcPr>
            <w:tcW w:w="9750" w:type="dxa"/>
          </w:tcPr>
          <w:p w:rsidR="00763D67" w:rsidRDefault="00B4746C">
            <w:pPr>
              <w:widowControl w:val="0"/>
              <w:spacing w:after="0"/>
              <w:ind w:hanging="57"/>
              <w:jc w:val="center"/>
              <w:rPr>
                <w:rFonts w:ascii="XO Thames" w:hAnsi="XO Thames"/>
                <w:b/>
                <w:color w:val="000000" w:themeColor="text1"/>
                <w:sz w:val="28"/>
              </w:rPr>
            </w:pPr>
            <w:r>
              <w:rPr>
                <w:rFonts w:ascii="XO Thames" w:hAnsi="XO Thames"/>
                <w:b/>
                <w:color w:val="000000" w:themeColor="text1"/>
                <w:sz w:val="28"/>
              </w:rPr>
              <w:t>ПОСТАНОВЛЕНИЕ</w:t>
            </w:r>
          </w:p>
        </w:tc>
      </w:tr>
      <w:tr w:rsidR="00763D67">
        <w:tc>
          <w:tcPr>
            <w:tcW w:w="9750" w:type="dxa"/>
          </w:tcPr>
          <w:p w:rsidR="00763D67" w:rsidRDefault="00B4746C" w:rsidP="00673317">
            <w:pPr>
              <w:widowControl w:val="0"/>
              <w:spacing w:after="0"/>
              <w:ind w:hanging="57"/>
              <w:jc w:val="center"/>
              <w:rPr>
                <w:rFonts w:ascii="XO Thames" w:hAnsi="XO Thames"/>
                <w:b/>
                <w:color w:val="000000" w:themeColor="text1"/>
                <w:sz w:val="28"/>
              </w:rPr>
            </w:pPr>
            <w:r>
              <w:rPr>
                <w:rFonts w:ascii="XO Thames" w:hAnsi="XO Thames"/>
                <w:b/>
                <w:color w:val="000000" w:themeColor="text1"/>
                <w:sz w:val="28"/>
              </w:rPr>
              <w:t xml:space="preserve">от </w:t>
            </w:r>
            <w:r w:rsidR="00673317">
              <w:rPr>
                <w:rFonts w:ascii="XO Thames" w:hAnsi="XO Thames"/>
                <w:b/>
                <w:color w:val="000000" w:themeColor="text1"/>
                <w:sz w:val="28"/>
              </w:rPr>
              <w:t xml:space="preserve">29.12.2025 </w:t>
            </w:r>
            <w:r>
              <w:rPr>
                <w:rFonts w:ascii="XO Thames" w:hAnsi="XO Thames"/>
                <w:b/>
                <w:color w:val="000000" w:themeColor="text1"/>
                <w:sz w:val="28"/>
              </w:rPr>
              <w:t xml:space="preserve">г.                                                                                                № </w:t>
            </w:r>
            <w:r w:rsidR="00673317">
              <w:rPr>
                <w:rFonts w:ascii="XO Thames" w:hAnsi="XO Thames"/>
                <w:b/>
                <w:color w:val="000000" w:themeColor="text1"/>
                <w:sz w:val="28"/>
              </w:rPr>
              <w:t>1904</w:t>
            </w:r>
          </w:p>
        </w:tc>
      </w:tr>
    </w:tbl>
    <w:p w:rsidR="00763D67" w:rsidRDefault="00763D67">
      <w:pPr>
        <w:rPr>
          <w:sz w:val="24"/>
        </w:rPr>
      </w:pPr>
    </w:p>
    <w:p w:rsidR="00763D67" w:rsidRDefault="00763D67">
      <w:pPr>
        <w:spacing w:after="0" w:line="100" w:lineRule="atLeast"/>
        <w:ind w:firstLine="709"/>
        <w:jc w:val="center"/>
        <w:rPr>
          <w:rFonts w:ascii="Times New Roman" w:hAnsi="Times New Roman"/>
          <w:b/>
          <w:sz w:val="28"/>
        </w:rPr>
      </w:pPr>
    </w:p>
    <w:p w:rsidR="00763D67" w:rsidRDefault="00B4746C">
      <w:pPr>
        <w:spacing w:after="0" w:line="100" w:lineRule="atLeast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О внесении изменений в постановление администрации муниципального образования город Алексин № 1236 от 10.09.2025 года «Об оплате труда работников муниципального казенного учреждения «</w:t>
      </w:r>
      <w:proofErr w:type="spellStart"/>
      <w:r>
        <w:rPr>
          <w:rFonts w:ascii="PT Astra Serif" w:hAnsi="PT Astra Serif"/>
          <w:b/>
          <w:sz w:val="28"/>
        </w:rPr>
        <w:t>Спецавтохозяйство</w:t>
      </w:r>
      <w:proofErr w:type="spellEnd"/>
      <w:r>
        <w:rPr>
          <w:rFonts w:ascii="PT Astra Serif" w:hAnsi="PT Astra Serif"/>
          <w:b/>
          <w:sz w:val="28"/>
        </w:rPr>
        <w:t xml:space="preserve">  города Алексин» </w:t>
      </w:r>
    </w:p>
    <w:p w:rsidR="00763D67" w:rsidRDefault="00763D67">
      <w:pPr>
        <w:spacing w:after="0" w:line="100" w:lineRule="atLeast"/>
        <w:ind w:firstLine="709"/>
        <w:jc w:val="center"/>
        <w:rPr>
          <w:rFonts w:ascii="Times New Roman" w:hAnsi="Times New Roman"/>
          <w:b/>
          <w:sz w:val="24"/>
        </w:rPr>
      </w:pPr>
    </w:p>
    <w:p w:rsidR="00763D67" w:rsidRDefault="00B4746C">
      <w:pPr>
        <w:spacing w:after="0" w:line="80" w:lineRule="atLeast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В соответствии с Федеральным законом от 06.10.2003 № 131-ФЗ «Об общих принципах организации местного самоуправления в Российской Федерации», на основании Постановления Правительства Тульской области от 08.10.2025 № 622 «О совершенствовании </w:t>
      </w:r>
      <w:proofErr w:type="gramStart"/>
      <w:r>
        <w:rPr>
          <w:rFonts w:ascii="PT Astra Serif" w:hAnsi="PT Astra Serif"/>
          <w:sz w:val="28"/>
        </w:rPr>
        <w:t>системы оплаты труда работников государственных учреждений Тульской</w:t>
      </w:r>
      <w:proofErr w:type="gramEnd"/>
      <w:r>
        <w:rPr>
          <w:rFonts w:ascii="PT Astra Serif" w:hAnsi="PT Astra Serif"/>
          <w:sz w:val="28"/>
        </w:rPr>
        <w:t xml:space="preserve"> области», Устава городского округа город Алексин, администрация муниципального образования город Алексин ПОСТАНОВЛЯЕТ:</w:t>
      </w:r>
    </w:p>
    <w:p w:rsidR="00763D67" w:rsidRDefault="00763D67">
      <w:pPr>
        <w:spacing w:after="0" w:line="80" w:lineRule="atLeast"/>
        <w:jc w:val="both"/>
        <w:rPr>
          <w:rFonts w:ascii="PT Astra Serif" w:hAnsi="PT Astra Serif"/>
          <w:sz w:val="28"/>
        </w:rPr>
      </w:pPr>
    </w:p>
    <w:p w:rsidR="00763D67" w:rsidRDefault="00B4746C">
      <w:pPr>
        <w:spacing w:after="0" w:line="80" w:lineRule="atLeast"/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1.Внести в постановление администрации муниципального образования город Алексин № 1236 от 10.09.2025 года «Об оплате труда работников муниципального казенного учреждения «</w:t>
      </w:r>
      <w:proofErr w:type="spellStart"/>
      <w:r>
        <w:rPr>
          <w:rFonts w:ascii="PT Astra Serif" w:hAnsi="PT Astra Serif"/>
          <w:sz w:val="28"/>
        </w:rPr>
        <w:t>Спецавтохозяйство</w:t>
      </w:r>
      <w:proofErr w:type="spellEnd"/>
      <w:r>
        <w:rPr>
          <w:rFonts w:ascii="PT Astra Serif" w:hAnsi="PT Astra Serif"/>
          <w:sz w:val="28"/>
        </w:rPr>
        <w:t xml:space="preserve">  города Алексин» следующие изменения:</w:t>
      </w:r>
    </w:p>
    <w:p w:rsidR="00763D67" w:rsidRDefault="00B4746C">
      <w:pPr>
        <w:spacing w:after="0" w:line="80" w:lineRule="atLeas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1.1 Пункт 2.3 Положения об оплате труда работников муниципального казенного учреждения «</w:t>
      </w:r>
      <w:proofErr w:type="spellStart"/>
      <w:r>
        <w:rPr>
          <w:rFonts w:ascii="PT Astra Serif" w:hAnsi="PT Astra Serif"/>
          <w:sz w:val="28"/>
        </w:rPr>
        <w:t>Спецавтохозяйство</w:t>
      </w:r>
      <w:proofErr w:type="spellEnd"/>
      <w:r>
        <w:rPr>
          <w:rFonts w:ascii="PT Astra Serif" w:hAnsi="PT Astra Serif"/>
          <w:sz w:val="28"/>
        </w:rPr>
        <w:t xml:space="preserve">  города Алексин (далее по тексту – Положение) изложить в новой редакции: «2.3</w:t>
      </w:r>
      <w:proofErr w:type="gramStart"/>
      <w:r>
        <w:rPr>
          <w:rFonts w:ascii="PT Astra Serif" w:hAnsi="PT Astra Serif"/>
          <w:sz w:val="28"/>
        </w:rPr>
        <w:t xml:space="preserve"> К</w:t>
      </w:r>
      <w:proofErr w:type="gramEnd"/>
      <w:r>
        <w:rPr>
          <w:rFonts w:ascii="PT Astra Serif" w:hAnsi="PT Astra Serif"/>
          <w:sz w:val="28"/>
        </w:rPr>
        <w:t xml:space="preserve"> выплатам стимулирующего характера относятся выплаты, направленные на стимулирование работника к качественному результату труда, а также являющиеся поощрением за выполненную работу:</w:t>
      </w:r>
    </w:p>
    <w:p w:rsidR="00763D67" w:rsidRDefault="00B4746C">
      <w:pPr>
        <w:spacing w:after="0" w:line="80" w:lineRule="atLeas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- надбавка за интенсивность работы - ежемесячная надбавка к должностному окладу (окладу) за сложность и напряженность выполняемой работы;</w:t>
      </w:r>
    </w:p>
    <w:p w:rsidR="00763D67" w:rsidRDefault="00B4746C">
      <w:pPr>
        <w:spacing w:after="0" w:line="80" w:lineRule="atLeas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– денежное поощрение по результатам работы учреждения за период квартал, полугодие, девять месяцев, год;</w:t>
      </w:r>
    </w:p>
    <w:p w:rsidR="00763D67" w:rsidRDefault="00B4746C">
      <w:pPr>
        <w:spacing w:after="0" w:line="80" w:lineRule="atLeas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– премии за выполнение отдельных заданий</w:t>
      </w:r>
      <w:proofErr w:type="gramStart"/>
      <w:r>
        <w:rPr>
          <w:rFonts w:ascii="PT Astra Serif" w:hAnsi="PT Astra Serif"/>
          <w:sz w:val="28"/>
        </w:rPr>
        <w:t>;»</w:t>
      </w:r>
      <w:proofErr w:type="gramEnd"/>
    </w:p>
    <w:p w:rsidR="00763D67" w:rsidRDefault="00B4746C">
      <w:pPr>
        <w:spacing w:after="0" w:line="80" w:lineRule="atLeas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1.2 Пункт 3.1.1 Положения изложить в новой редакции: «3.1.1. Надбавка за интенсивность работы - ежемесячная надбавка к должностному окладу (окладу) за сложность и напряженность выполняемой работы</w:t>
      </w:r>
      <w:proofErr w:type="gramStart"/>
      <w:r>
        <w:rPr>
          <w:rFonts w:ascii="PT Astra Serif" w:hAnsi="PT Astra Serif"/>
          <w:sz w:val="28"/>
        </w:rPr>
        <w:t>.»</w:t>
      </w:r>
      <w:proofErr w:type="gramEnd"/>
    </w:p>
    <w:p w:rsidR="00763D67" w:rsidRDefault="00763D67">
      <w:pPr>
        <w:spacing w:after="0" w:line="80" w:lineRule="atLeast"/>
        <w:ind w:firstLine="709"/>
        <w:jc w:val="both"/>
        <w:rPr>
          <w:rFonts w:ascii="PT Astra Serif" w:hAnsi="PT Astra Serif"/>
          <w:sz w:val="28"/>
        </w:rPr>
      </w:pPr>
    </w:p>
    <w:p w:rsidR="00763D67" w:rsidRDefault="00763D67">
      <w:pPr>
        <w:spacing w:after="0" w:line="80" w:lineRule="atLeast"/>
        <w:ind w:firstLine="709"/>
        <w:jc w:val="both"/>
        <w:rPr>
          <w:rFonts w:ascii="PT Astra Serif" w:hAnsi="PT Astra Serif"/>
          <w:sz w:val="28"/>
        </w:rPr>
      </w:pPr>
    </w:p>
    <w:p w:rsidR="00763D67" w:rsidRDefault="00B4746C">
      <w:pPr>
        <w:spacing w:after="0" w:line="80" w:lineRule="atLeas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1.3 Пункт 3.1.2 Положения изложить в новой редакции: «3.1.2. Основными критериями для установления размера ежемесячной надбавки за интенсивность работы являются:</w:t>
      </w:r>
    </w:p>
    <w:p w:rsidR="00763D67" w:rsidRDefault="00B4746C">
      <w:pPr>
        <w:numPr>
          <w:ilvl w:val="0"/>
          <w:numId w:val="1"/>
        </w:numPr>
        <w:spacing w:after="0" w:line="80" w:lineRule="atLeast"/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многосторонний характер выполняемых должностных обязанностей;</w:t>
      </w:r>
    </w:p>
    <w:p w:rsidR="00763D67" w:rsidRDefault="00B4746C">
      <w:pPr>
        <w:spacing w:after="0" w:line="80" w:lineRule="atLeas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– систематическое выполнение обязанностей за рамками рабочего времени;</w:t>
      </w:r>
    </w:p>
    <w:p w:rsidR="00763D67" w:rsidRDefault="00B4746C">
      <w:pPr>
        <w:spacing w:after="0" w:line="80" w:lineRule="atLeas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– повышение профессиональных знаний;</w:t>
      </w:r>
    </w:p>
    <w:p w:rsidR="00763D67" w:rsidRDefault="00B4746C">
      <w:pPr>
        <w:spacing w:after="0" w:line="80" w:lineRule="atLeas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– характер работы;</w:t>
      </w:r>
    </w:p>
    <w:p w:rsidR="00763D67" w:rsidRDefault="00B4746C">
      <w:pPr>
        <w:spacing w:after="0" w:line="80" w:lineRule="atLeas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– высокая степень самостоятельности в работе;</w:t>
      </w:r>
    </w:p>
    <w:p w:rsidR="00763D67" w:rsidRDefault="00B4746C">
      <w:pPr>
        <w:spacing w:after="0" w:line="80" w:lineRule="atLeas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– систематическое выполнение срочных и важных заданий</w:t>
      </w:r>
      <w:proofErr w:type="gramStart"/>
      <w:r>
        <w:rPr>
          <w:rFonts w:ascii="PT Astra Serif" w:hAnsi="PT Astra Serif"/>
          <w:sz w:val="28"/>
        </w:rPr>
        <w:t>;»</w:t>
      </w:r>
      <w:proofErr w:type="gramEnd"/>
    </w:p>
    <w:p w:rsidR="00763D67" w:rsidRDefault="00B4746C">
      <w:pPr>
        <w:spacing w:after="0" w:line="80" w:lineRule="atLeas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1.4. Пункт 3.1.3 Положения изложить в новой редакции: «3.1.3. Надбавка за интенсивность работы устанавливается в пределах средств, предусмотренных на ФОТ учреждения в размере от 25% до 200% включительно от должностного оклада (оклада).»</w:t>
      </w:r>
    </w:p>
    <w:p w:rsidR="00763D67" w:rsidRDefault="00B4746C">
      <w:pPr>
        <w:spacing w:after="0" w:line="80" w:lineRule="atLeas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1.5 Пункт 3.1.4 Положения изложить в новой редакции: «3.1.4. Конкретный размер надбавки за интенсивность работы и период её выплаты определяется приказом руководителя учреждения</w:t>
      </w:r>
      <w:proofErr w:type="gramStart"/>
      <w:r>
        <w:rPr>
          <w:rFonts w:ascii="PT Astra Serif" w:hAnsi="PT Astra Serif"/>
          <w:sz w:val="28"/>
        </w:rPr>
        <w:t>.»</w:t>
      </w:r>
      <w:proofErr w:type="gramEnd"/>
    </w:p>
    <w:p w:rsidR="00763D67" w:rsidRDefault="00B4746C">
      <w:pPr>
        <w:spacing w:after="0" w:line="80" w:lineRule="atLeas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1.6 Пункт 3.1.5 Положения изложить в новой редакции: «3.1.5 Надбавка за интенсивность работы может быть изменена при изменении степени сложности, напряженности или иным основаниям.</w:t>
      </w:r>
    </w:p>
    <w:p w:rsidR="00763D67" w:rsidRDefault="00B4746C">
      <w:pPr>
        <w:spacing w:after="0" w:line="80" w:lineRule="atLeas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Основаниями для снижения размера надбавки за интенсивность работы могут являться:</w:t>
      </w:r>
    </w:p>
    <w:p w:rsidR="00763D67" w:rsidRDefault="00B4746C">
      <w:pPr>
        <w:spacing w:after="0" w:line="80" w:lineRule="atLeas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– невыполнение критериев выплаты надбавки;</w:t>
      </w:r>
    </w:p>
    <w:p w:rsidR="00763D67" w:rsidRDefault="00B4746C">
      <w:pPr>
        <w:spacing w:after="0" w:line="80" w:lineRule="atLeas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– изменение должностных обязанностей.</w:t>
      </w:r>
    </w:p>
    <w:p w:rsidR="00763D67" w:rsidRDefault="00B4746C">
      <w:pPr>
        <w:spacing w:after="0" w:line="80" w:lineRule="atLeas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 Управлению по организационной работе и информационному обеспечению (Панина Ю.А.) в течение 10 дней со дня принятия настоящего постановления </w:t>
      </w:r>
      <w:proofErr w:type="gramStart"/>
      <w:r>
        <w:rPr>
          <w:rFonts w:ascii="PT Astra Serif" w:hAnsi="PT Astra Serif"/>
          <w:sz w:val="28"/>
        </w:rPr>
        <w:t>разместить постановление</w:t>
      </w:r>
      <w:proofErr w:type="gramEnd"/>
      <w:r>
        <w:rPr>
          <w:rFonts w:ascii="PT Astra Serif" w:hAnsi="PT Astra Serif"/>
          <w:sz w:val="28"/>
        </w:rPr>
        <w:t xml:space="preserve"> на официальном сайте муниципального образования город Алексин в информационно - телекоммуникационной сети «Интернет».</w:t>
      </w:r>
    </w:p>
    <w:p w:rsidR="00763D67" w:rsidRDefault="00B4746C">
      <w:pPr>
        <w:spacing w:after="0" w:line="80" w:lineRule="atLeas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 Управлению делопроизводства (</w:t>
      </w:r>
      <w:proofErr w:type="spellStart"/>
      <w:r>
        <w:rPr>
          <w:rFonts w:ascii="PT Astra Serif" w:hAnsi="PT Astra Serif"/>
          <w:sz w:val="28"/>
        </w:rPr>
        <w:t>Ворогущина</w:t>
      </w:r>
      <w:proofErr w:type="spellEnd"/>
      <w:r>
        <w:rPr>
          <w:rFonts w:ascii="PT Astra Serif" w:hAnsi="PT Astra Serif"/>
          <w:sz w:val="28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>
        <w:rPr>
          <w:rFonts w:ascii="PT Astra Serif" w:hAnsi="PT Astra Serif"/>
          <w:sz w:val="28"/>
        </w:rPr>
        <w:t>разместить постановление</w:t>
      </w:r>
      <w:proofErr w:type="gramEnd"/>
      <w:r>
        <w:rPr>
          <w:rFonts w:ascii="PT Astra Serif" w:hAnsi="PT Astra Serif"/>
          <w:sz w:val="28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763D67" w:rsidRDefault="00B4746C">
      <w:pPr>
        <w:spacing w:after="0" w:line="80" w:lineRule="atLeas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 Постановление вступает в силу со дня его обнародования, но не ранее 01.01.2026 года.</w:t>
      </w:r>
    </w:p>
    <w:p w:rsidR="00763D67" w:rsidRDefault="00763D67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4"/>
        </w:rPr>
      </w:pPr>
    </w:p>
    <w:p w:rsidR="00763D67" w:rsidRDefault="00B4746C">
      <w:pPr>
        <w:pStyle w:val="a4"/>
        <w:tabs>
          <w:tab w:val="center" w:pos="4677"/>
        </w:tabs>
        <w:spacing w:line="240" w:lineRule="auto"/>
        <w:ind w:left="0"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br/>
      </w:r>
    </w:p>
    <w:tbl>
      <w:tblPr>
        <w:tblW w:w="0" w:type="auto"/>
        <w:tblLayout w:type="fixed"/>
        <w:tblLook w:val="04A0"/>
      </w:tblPr>
      <w:tblGrid>
        <w:gridCol w:w="3956"/>
        <w:gridCol w:w="2480"/>
        <w:gridCol w:w="2914"/>
      </w:tblGrid>
      <w:tr w:rsidR="00763D67">
        <w:trPr>
          <w:trHeight w:val="798"/>
        </w:trPr>
        <w:tc>
          <w:tcPr>
            <w:tcW w:w="39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63D67" w:rsidRDefault="00B4746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</w:rPr>
            </w:pPr>
            <w:r>
              <w:rPr>
                <w:rFonts w:ascii="PT Astra Serif" w:hAnsi="PT Astra Serif"/>
                <w:b/>
                <w:sz w:val="26"/>
              </w:rPr>
              <w:t xml:space="preserve">Глава администрации муниципального образования </w:t>
            </w:r>
          </w:p>
          <w:p w:rsidR="00763D67" w:rsidRDefault="00B4746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</w:rPr>
            </w:pPr>
            <w:r>
              <w:rPr>
                <w:rFonts w:ascii="PT Astra Serif" w:hAnsi="PT Astra Serif"/>
                <w:b/>
                <w:sz w:val="26"/>
              </w:rPr>
              <w:t>город Алексин</w:t>
            </w:r>
          </w:p>
        </w:tc>
        <w:tc>
          <w:tcPr>
            <w:tcW w:w="2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63D67" w:rsidRDefault="00763D67">
            <w:pPr>
              <w:spacing w:line="240" w:lineRule="auto"/>
              <w:jc w:val="center"/>
              <w:rPr>
                <w:rFonts w:ascii="PT Astra Serif" w:hAnsi="PT Astra Serif"/>
                <w:b/>
                <w:color w:val="FFFFFF"/>
                <w:sz w:val="26"/>
              </w:rPr>
            </w:pPr>
          </w:p>
        </w:tc>
        <w:tc>
          <w:tcPr>
            <w:tcW w:w="29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63D67" w:rsidRDefault="00B4746C">
            <w:pPr>
              <w:spacing w:line="240" w:lineRule="auto"/>
              <w:jc w:val="right"/>
              <w:rPr>
                <w:rFonts w:ascii="PT Astra Serif" w:hAnsi="PT Astra Serif"/>
                <w:b/>
                <w:sz w:val="26"/>
              </w:rPr>
            </w:pPr>
            <w:r>
              <w:rPr>
                <w:rFonts w:ascii="PT Astra Serif" w:hAnsi="PT Astra Serif"/>
                <w:b/>
                <w:sz w:val="26"/>
              </w:rPr>
              <w:t>П.Е.Федоров</w:t>
            </w:r>
          </w:p>
        </w:tc>
      </w:tr>
    </w:tbl>
    <w:p w:rsidR="00763D67" w:rsidRDefault="00763D67">
      <w:pPr>
        <w:pStyle w:val="a4"/>
        <w:tabs>
          <w:tab w:val="center" w:pos="4677"/>
        </w:tabs>
        <w:spacing w:line="240" w:lineRule="auto"/>
        <w:ind w:left="0"/>
        <w:jc w:val="both"/>
        <w:rPr>
          <w:rFonts w:ascii="PT Astra Serif" w:hAnsi="PT Astra Serif"/>
          <w:sz w:val="26"/>
        </w:rPr>
      </w:pPr>
    </w:p>
    <w:p w:rsidR="00763D67" w:rsidRDefault="00763D67">
      <w:pPr>
        <w:pStyle w:val="a4"/>
        <w:tabs>
          <w:tab w:val="center" w:pos="4677"/>
        </w:tabs>
        <w:spacing w:line="240" w:lineRule="auto"/>
        <w:ind w:left="0"/>
        <w:jc w:val="both"/>
        <w:rPr>
          <w:rFonts w:ascii="PT Astra Serif" w:hAnsi="PT Astra Serif"/>
          <w:sz w:val="26"/>
        </w:rPr>
      </w:pPr>
    </w:p>
    <w:sectPr w:rsidR="00763D67" w:rsidSect="00763D67">
      <w:pgSz w:w="11906" w:h="16838"/>
      <w:pgMar w:top="1135" w:right="850" w:bottom="821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55BD1"/>
    <w:multiLevelType w:val="multilevel"/>
    <w:tmpl w:val="90DE2508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D67"/>
    <w:rsid w:val="00241058"/>
    <w:rsid w:val="00673317"/>
    <w:rsid w:val="00763D67"/>
    <w:rsid w:val="00B47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63D67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763D6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63D6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763D6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63D6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63D67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63D67"/>
    <w:rPr>
      <w:rFonts w:ascii="Calibri" w:hAnsi="Calibri"/>
    </w:rPr>
  </w:style>
  <w:style w:type="paragraph" w:styleId="21">
    <w:name w:val="toc 2"/>
    <w:next w:val="a"/>
    <w:link w:val="22"/>
    <w:uiPriority w:val="39"/>
    <w:rsid w:val="00763D6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63D6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63D6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63D6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63D6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63D6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63D6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63D67"/>
    <w:rPr>
      <w:rFonts w:ascii="XO Thames" w:hAnsi="XO Thames"/>
      <w:sz w:val="28"/>
    </w:rPr>
  </w:style>
  <w:style w:type="paragraph" w:customStyle="1" w:styleId="Endnote">
    <w:name w:val="Endnote"/>
    <w:link w:val="Endnote0"/>
    <w:rsid w:val="00763D67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763D67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763D67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763D6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63D6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763D6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763D67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763D67"/>
    <w:rPr>
      <w:color w:val="0000FF"/>
      <w:u w:val="single"/>
    </w:rPr>
  </w:style>
  <w:style w:type="character" w:styleId="a3">
    <w:name w:val="Hyperlink"/>
    <w:link w:val="12"/>
    <w:rsid w:val="00763D67"/>
    <w:rPr>
      <w:color w:val="0000FF"/>
      <w:u w:val="single"/>
    </w:rPr>
  </w:style>
  <w:style w:type="paragraph" w:customStyle="1" w:styleId="Footnote">
    <w:name w:val="Footnote"/>
    <w:link w:val="Footnote0"/>
    <w:rsid w:val="00763D67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763D67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763D67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763D6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63D67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63D67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763D6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63D6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763D6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63D67"/>
    <w:rPr>
      <w:rFonts w:ascii="XO Thames" w:hAnsi="XO Thames"/>
      <w:sz w:val="28"/>
    </w:rPr>
  </w:style>
  <w:style w:type="paragraph" w:styleId="a4">
    <w:name w:val="List Paragraph"/>
    <w:basedOn w:val="a"/>
    <w:link w:val="a5"/>
    <w:rsid w:val="00763D67"/>
    <w:pPr>
      <w:ind w:left="720"/>
      <w:contextualSpacing/>
    </w:pPr>
  </w:style>
  <w:style w:type="character" w:customStyle="1" w:styleId="a5">
    <w:name w:val="Абзац списка Знак"/>
    <w:basedOn w:val="1"/>
    <w:link w:val="a4"/>
    <w:rsid w:val="00763D67"/>
  </w:style>
  <w:style w:type="paragraph" w:styleId="51">
    <w:name w:val="toc 5"/>
    <w:next w:val="a"/>
    <w:link w:val="52"/>
    <w:uiPriority w:val="39"/>
    <w:rsid w:val="00763D6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63D67"/>
    <w:rPr>
      <w:rFonts w:ascii="XO Thames" w:hAnsi="XO Thames"/>
      <w:sz w:val="28"/>
    </w:rPr>
  </w:style>
  <w:style w:type="paragraph" w:customStyle="1" w:styleId="15">
    <w:name w:val="Основной шрифт абзаца1"/>
    <w:link w:val="a6"/>
    <w:rsid w:val="00763D67"/>
  </w:style>
  <w:style w:type="paragraph" w:styleId="a6">
    <w:name w:val="Subtitle"/>
    <w:next w:val="a"/>
    <w:link w:val="a7"/>
    <w:uiPriority w:val="11"/>
    <w:qFormat/>
    <w:rsid w:val="00763D67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763D67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763D6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763D6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63D6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763D67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596</Words>
  <Characters>3400</Characters>
  <Application>Microsoft Office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3</cp:revision>
  <dcterms:created xsi:type="dcterms:W3CDTF">2025-12-24T08:09:00Z</dcterms:created>
  <dcterms:modified xsi:type="dcterms:W3CDTF">2025-12-29T06:47:00Z</dcterms:modified>
</cp:coreProperties>
</file>