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bottomFromText="200" w:horzAnchor="margin" w:leftFromText="180" w:rightFromText="180" w:tblpXSpec="left" w:tblpY="-13" w:topFromText="0" w:vertAnchor="text"/>
        <w:tblW w:type="auto" w:w="0"/>
        <w:tblLayout w:type="fixed"/>
      </w:tblPr>
      <w:tblGrid>
        <w:gridCol w:w="9750"/>
      </w:tblGrid>
      <w:tr>
        <w:tc>
          <w:tcPr>
            <w:tcW w:type="dxa" w:w="9750"/>
          </w:tcPr>
          <w:p w14:paraId="05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Тульская область</w:t>
            </w:r>
          </w:p>
        </w:tc>
      </w:tr>
      <w:tr>
        <w:tc>
          <w:tcPr>
            <w:tcW w:type="dxa" w:w="9750"/>
          </w:tcPr>
          <w:p w14:paraId="06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муниципальное образование город Алексин</w:t>
            </w:r>
          </w:p>
        </w:tc>
      </w:tr>
      <w:tr>
        <w:tc>
          <w:tcPr>
            <w:tcW w:type="dxa" w:w="9750"/>
          </w:tcPr>
          <w:p w14:paraId="07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Администрация</w:t>
            </w:r>
          </w:p>
          <w:p w14:paraId="08000000">
            <w:pPr>
              <w:widowControl w:val="0"/>
              <w:ind/>
              <w:jc w:val="both"/>
              <w:rPr>
                <w:b w:val="1"/>
                <w:color w:val="00000A"/>
                <w:sz w:val="24"/>
              </w:rPr>
            </w:pPr>
          </w:p>
        </w:tc>
      </w:tr>
      <w:tr>
        <w:tc>
          <w:tcPr>
            <w:tcW w:type="dxa" w:w="9750"/>
          </w:tcPr>
          <w:p w14:paraId="09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ПОСТАНОВЛЕНИЕ</w:t>
            </w:r>
          </w:p>
        </w:tc>
      </w:tr>
      <w:tr>
        <w:tc>
          <w:tcPr>
            <w:tcW w:type="dxa" w:w="9750"/>
          </w:tcPr>
          <w:p w14:paraId="0A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от 02.10.2025 г.                                                                                             № 1407</w:t>
            </w:r>
          </w:p>
        </w:tc>
      </w:tr>
    </w:tbl>
    <w:p w14:paraId="0B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0C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0D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0E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0F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10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11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12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утверждении административного регламента по предоставлению</w:t>
      </w:r>
    </w:p>
    <w:p w14:paraId="13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муниципальной услуги «Исполнение запросов, </w:t>
      </w:r>
    </w:p>
    <w:p w14:paraId="14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оформление и выдача архивных справок, архивных выписок и архивных </w:t>
      </w:r>
    </w:p>
    <w:p w14:paraId="15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копий» </w:t>
      </w:r>
    </w:p>
    <w:p w14:paraId="16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17000000">
      <w:pPr>
        <w:widowControl w:val="1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  Законом  от 06.10.2003 </w:t>
      </w:r>
      <w:r>
        <w:rPr>
          <w:rFonts w:ascii="PT Astra Serif" w:hAnsi="PT Astra Serif"/>
          <w:sz w:val="28"/>
        </w:rPr>
        <w:t>№ 131-ФЗ «Об общих принципах ор</w:t>
      </w:r>
      <w:r>
        <w:rPr>
          <w:rFonts w:ascii="PT Astra Serif" w:hAnsi="PT Astra Serif"/>
          <w:sz w:val="28"/>
        </w:rPr>
        <w:t>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город Алексин администра</w:t>
      </w:r>
      <w:r>
        <w:rPr>
          <w:rFonts w:ascii="PT Astra Serif" w:hAnsi="PT Astra Serif"/>
          <w:sz w:val="28"/>
        </w:rPr>
        <w:t>ция муни</w:t>
      </w:r>
      <w:r>
        <w:rPr>
          <w:rFonts w:ascii="PT Astra Serif" w:hAnsi="PT Astra Serif"/>
          <w:sz w:val="28"/>
        </w:rPr>
        <w:t>ципального образования город Алексин ПОСТАНОВЛЯЕТ:</w:t>
      </w:r>
    </w:p>
    <w:p w14:paraId="18000000">
      <w:pPr>
        <w:widowControl w:val="1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Утвердить административный регламент по предоста</w:t>
      </w:r>
      <w:r>
        <w:rPr>
          <w:rFonts w:ascii="PT Astra Serif" w:hAnsi="PT Astra Serif"/>
          <w:sz w:val="28"/>
        </w:rPr>
        <w:t>влению муниципальной услуги «Ис</w:t>
      </w:r>
      <w:r>
        <w:rPr>
          <w:rFonts w:ascii="PT Astra Serif" w:hAnsi="PT Astra Serif"/>
          <w:sz w:val="28"/>
        </w:rPr>
        <w:t>полнение запросов, оформление и выдача архивных справок,</w:t>
      </w:r>
      <w:r>
        <w:rPr>
          <w:rFonts w:ascii="PT Astra Serif" w:hAnsi="PT Astra Serif"/>
          <w:sz w:val="28"/>
        </w:rPr>
        <w:t xml:space="preserve"> архивных выписок и архивных ко</w:t>
      </w:r>
      <w:r>
        <w:rPr>
          <w:rFonts w:ascii="PT Astra Serif" w:hAnsi="PT Astra Serif"/>
          <w:sz w:val="28"/>
        </w:rPr>
        <w:t xml:space="preserve">пий» (приложение). </w:t>
      </w:r>
    </w:p>
    <w:p w14:paraId="19000000">
      <w:pPr>
        <w:widowControl w:val="1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Признать утратившим силу постановление администрации муниципальног</w:t>
      </w:r>
      <w:r>
        <w:rPr>
          <w:rFonts w:ascii="PT Astra Serif" w:hAnsi="PT Astra Serif"/>
          <w:sz w:val="28"/>
        </w:rPr>
        <w:t>о образования город Алексин от 14.04.2025 № 424</w:t>
      </w:r>
      <w:r>
        <w:rPr>
          <w:rFonts w:ascii="PT Astra Serif" w:hAnsi="PT Astra Serif"/>
          <w:sz w:val="28"/>
        </w:rPr>
        <w:t xml:space="preserve">  «Исполнение запросов, оформление и выдача архивных справок, архивных выписок и архивных копий».</w:t>
      </w:r>
    </w:p>
    <w:p w14:paraId="1A000000">
      <w:pPr>
        <w:widowControl w:val="1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Управление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14:paraId="1B000000">
      <w:pPr>
        <w:widowControl w:val="1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14:paraId="1C000000">
      <w:pPr>
        <w:widowControl w:val="1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Постановление вступает в силу со дня официального обнародования.</w:t>
      </w:r>
    </w:p>
    <w:p w14:paraId="1D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1E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1F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20000000">
      <w:pPr>
        <w:widowControl w:val="1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администрации</w:t>
      </w:r>
    </w:p>
    <w:p w14:paraId="21000000">
      <w:pPr>
        <w:widowControl w:val="1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муниципального образования</w:t>
      </w:r>
    </w:p>
    <w:p w14:paraId="22000000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город Алексин                                 </w:t>
      </w:r>
      <w:r>
        <w:rPr>
          <w:rFonts w:ascii="PT Astra Serif" w:hAnsi="PT Astra Serif"/>
          <w:sz w:val="28"/>
        </w:rPr>
        <w:t xml:space="preserve">                                    </w:t>
      </w: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sz w:val="28"/>
        </w:rPr>
        <w:t>П.Е. Фёдоров</w:t>
      </w:r>
    </w:p>
    <w:p w14:paraId="23000000">
      <w:pPr>
        <w:widowControl w:val="1"/>
        <w:ind/>
        <w:jc w:val="both"/>
        <w:rPr>
          <w:rFonts w:ascii="PT Astra Serif" w:hAnsi="PT Astra Serif"/>
          <w:sz w:val="24"/>
        </w:rPr>
      </w:pPr>
    </w:p>
    <w:p w14:paraId="24000000">
      <w:pPr>
        <w:widowControl w:val="1"/>
        <w:spacing w:before="240"/>
        <w:ind/>
        <w:rPr>
          <w:rFonts w:ascii="PT Astra Serif" w:hAnsi="PT Astra Serif"/>
          <w:sz w:val="28"/>
        </w:rPr>
      </w:pPr>
    </w:p>
    <w:p w14:paraId="25000000">
      <w:pPr>
        <w:widowControl w:val="1"/>
        <w:spacing w:before="240"/>
        <w:ind/>
        <w:rPr>
          <w:rFonts w:ascii="PT Astra Serif" w:hAnsi="PT Astra Serif"/>
          <w:sz w:val="28"/>
        </w:rPr>
      </w:pPr>
    </w:p>
    <w:p w14:paraId="26000000">
      <w:pPr>
        <w:widowControl w:val="1"/>
        <w:spacing w:before="240"/>
        <w:ind/>
        <w:rPr>
          <w:rFonts w:ascii="PT Astra Serif" w:hAnsi="PT Astra Serif"/>
          <w:sz w:val="28"/>
        </w:rPr>
      </w:pPr>
    </w:p>
    <w:p w14:paraId="27000000">
      <w:pPr>
        <w:widowControl w:val="1"/>
        <w:spacing w:before="240"/>
        <w:ind/>
        <w:rPr>
          <w:rFonts w:ascii="PT Astra Serif" w:hAnsi="PT Astra Serif"/>
          <w:sz w:val="28"/>
        </w:rPr>
      </w:pPr>
    </w:p>
    <w:p w14:paraId="28000000">
      <w:pPr>
        <w:widowControl w:val="1"/>
        <w:ind w:left="623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Приложение к постановлению </w:t>
      </w:r>
    </w:p>
    <w:p w14:paraId="29000000">
      <w:pPr>
        <w:widowControl w:val="1"/>
        <w:ind w:left="623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администрации МО город Алексин</w:t>
      </w:r>
    </w:p>
    <w:p w14:paraId="2A000000">
      <w:pPr>
        <w:widowControl w:val="1"/>
        <w:ind w:left="623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 </w:t>
      </w:r>
      <w:r>
        <w:rPr>
          <w:rFonts w:ascii="PT Astra Serif" w:hAnsi="PT Astra Serif"/>
          <w:sz w:val="28"/>
        </w:rPr>
        <w:t>02.10.2025</w:t>
      </w:r>
      <w:r>
        <w:rPr>
          <w:rFonts w:ascii="PT Astra Serif" w:hAnsi="PT Astra Serif"/>
          <w:sz w:val="28"/>
        </w:rPr>
        <w:t xml:space="preserve">г.  №  </w:t>
      </w:r>
      <w:r>
        <w:rPr>
          <w:rFonts w:ascii="PT Astra Serif" w:hAnsi="PT Astra Serif"/>
          <w:sz w:val="28"/>
        </w:rPr>
        <w:t>1407</w:t>
      </w:r>
    </w:p>
    <w:p w14:paraId="2B000000">
      <w:pPr>
        <w:widowControl w:val="1"/>
        <w:ind w:left="6237"/>
        <w:rPr>
          <w:rFonts w:ascii="PT Astra Serif" w:hAnsi="PT Astra Serif"/>
          <w:sz w:val="28"/>
        </w:rPr>
      </w:pPr>
    </w:p>
    <w:p w14:paraId="2C000000">
      <w:pPr>
        <w:widowControl w:val="1"/>
        <w:ind w:left="6237"/>
        <w:rPr>
          <w:rFonts w:ascii="PT Astra Serif" w:hAnsi="PT Astra Serif"/>
          <w:b w:val="1"/>
          <w:sz w:val="28"/>
        </w:rPr>
      </w:pPr>
    </w:p>
    <w:p w14:paraId="2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Административный регламент</w:t>
      </w:r>
    </w:p>
    <w:p w14:paraId="2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 предоставлению муниципальной услуги «Исполнение запросов, оформление и выдача архивных справок, архивных выписок и архивных копий»</w:t>
      </w:r>
    </w:p>
    <w:p w14:paraId="2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0000000">
      <w:pPr>
        <w:widowControl w:val="1"/>
        <w:ind w:firstLine="709"/>
        <w:rPr>
          <w:rFonts w:ascii="PT Astra Serif" w:hAnsi="PT Astra Serif"/>
          <w:sz w:val="28"/>
        </w:rPr>
      </w:pPr>
    </w:p>
    <w:p w14:paraId="31000000">
      <w:pPr>
        <w:keepNext w:val="1"/>
        <w:keepLines w:val="1"/>
        <w:widowControl w:val="1"/>
        <w:spacing w:after="160" w:before="240"/>
        <w:ind/>
        <w:jc w:val="center"/>
        <w:outlineLvl w:val="0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I</w:t>
      </w:r>
      <w:r>
        <w:rPr>
          <w:rFonts w:ascii="PT Astra Serif" w:hAnsi="PT Astra Serif"/>
          <w:b w:val="1"/>
          <w:sz w:val="28"/>
        </w:rPr>
        <w:t>. Общие положения</w:t>
      </w:r>
    </w:p>
    <w:p w14:paraId="32000000">
      <w:pPr>
        <w:keepNext w:val="1"/>
        <w:keepLines w:val="1"/>
        <w:widowControl w:val="1"/>
        <w:spacing w:after="160" w:before="240"/>
        <w:ind/>
        <w:jc w:val="center"/>
        <w:outlineLvl w:val="0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Предмет регулирования административного регламента</w:t>
      </w:r>
    </w:p>
    <w:p w14:paraId="33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Настоящий Административный регламент устанавливает порядок и стандарт предоставления </w:t>
      </w:r>
      <w:r>
        <w:rPr>
          <w:rFonts w:ascii="PT Astra Serif" w:hAnsi="PT Astra Serif"/>
          <w:sz w:val="28"/>
        </w:rPr>
        <w:t xml:space="preserve">муниципальной </w:t>
      </w:r>
      <w:r>
        <w:rPr>
          <w:rFonts w:ascii="PT Astra Serif" w:hAnsi="PT Astra Serif"/>
          <w:sz w:val="28"/>
        </w:rPr>
        <w:t>услуги «</w:t>
      </w:r>
      <w:r>
        <w:rPr>
          <w:rFonts w:ascii="PT Astra Serif" w:hAnsi="PT Astra Serif"/>
          <w:sz w:val="28"/>
        </w:rPr>
        <w:t>Исполнение запросов, оформление и выдача архивных справок, архивных выписок и архивных копий»</w:t>
      </w:r>
      <w:r>
        <w:rPr>
          <w:rFonts w:ascii="PT Astra Serif" w:hAnsi="PT Astra Serif"/>
          <w:sz w:val="28"/>
        </w:rPr>
        <w:t xml:space="preserve"> (далее – Услуга).</w:t>
      </w:r>
    </w:p>
    <w:p w14:paraId="34000000">
      <w:pPr>
        <w:widowControl w:val="1"/>
        <w:spacing w:after="160"/>
        <w:ind w:left="709"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35000000">
      <w:pPr>
        <w:widowControl w:val="1"/>
        <w:spacing w:after="160"/>
        <w:ind w:left="709"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Круг заявителей</w:t>
      </w:r>
    </w:p>
    <w:p w14:paraId="36000000">
      <w:pPr>
        <w:widowControl w:val="1"/>
        <w:spacing w:after="160"/>
        <w:ind w:left="709"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37000000">
      <w:pPr>
        <w:widowControl w:val="1"/>
        <w:tabs>
          <w:tab w:leader="none" w:pos="0" w:val="left"/>
        </w:tabs>
        <w:spacing w:after="26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2. Заявителями при предоставлении Услуги являются юридические и физические лица либо уполномоченные представители юридических и физических лиц</w:t>
      </w:r>
      <w:r>
        <w:rPr>
          <w:rFonts w:ascii="PT Astra Serif" w:hAnsi="PT Astra Serif"/>
          <w:color w:val="000000"/>
          <w:sz w:val="28"/>
        </w:rPr>
        <w:t>, обратившиеся с заявлением о предоставлении Услуги (далее — Заявитель).</w:t>
      </w:r>
    </w:p>
    <w:p w14:paraId="38000000">
      <w:pPr>
        <w:widowControl w:val="1"/>
        <w:tabs>
          <w:tab w:leader="none" w:pos="0" w:val="left"/>
        </w:tabs>
        <w:spacing w:after="26"/>
        <w:ind w:left="737"/>
        <w:jc w:val="both"/>
        <w:rPr>
          <w:rFonts w:ascii="PT Astra Serif" w:hAnsi="PT Astra Serif"/>
          <w:sz w:val="28"/>
        </w:rPr>
      </w:pPr>
    </w:p>
    <w:p w14:paraId="39000000">
      <w:pPr>
        <w:widowControl w:val="1"/>
        <w:tabs>
          <w:tab w:leader="none" w:pos="0" w:val="left"/>
        </w:tabs>
        <w:spacing w:after="26"/>
        <w:ind w:left="737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Требование предоставления заявителю государственной услуги в соответствии с категориями (признаками) заявителя,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3A000000">
      <w:pPr>
        <w:widowControl w:val="1"/>
        <w:tabs>
          <w:tab w:leader="none" w:pos="0" w:val="left"/>
        </w:tabs>
        <w:spacing w:after="26"/>
        <w:ind w:left="737"/>
        <w:jc w:val="center"/>
        <w:rPr>
          <w:rFonts w:ascii="PT Astra Serif" w:hAnsi="PT Astra Serif"/>
          <w:b w:val="1"/>
          <w:sz w:val="28"/>
        </w:rPr>
      </w:pPr>
    </w:p>
    <w:p w14:paraId="3B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3C000000">
      <w:pPr>
        <w:keepNext w:val="1"/>
        <w:keepLines w:val="1"/>
        <w:widowControl w:val="1"/>
        <w:spacing w:after="160" w:before="480"/>
        <w:ind/>
        <w:jc w:val="center"/>
        <w:outlineLvl w:val="0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II</w:t>
      </w:r>
      <w:r>
        <w:rPr>
          <w:rFonts w:ascii="PT Astra Serif" w:hAnsi="PT Astra Serif"/>
          <w:b w:val="1"/>
          <w:sz w:val="28"/>
        </w:rPr>
        <w:t>. Стандарт предоставленияУслуги</w:t>
      </w:r>
    </w:p>
    <w:p w14:paraId="3D000000">
      <w:pPr>
        <w:keepNext w:val="1"/>
        <w:keepLines w:val="1"/>
        <w:widowControl w:val="1"/>
        <w:spacing w:after="160" w:before="4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Наименование Услуги</w:t>
      </w:r>
    </w:p>
    <w:p w14:paraId="3E000000">
      <w:pPr>
        <w:widowControl w:val="1"/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4. Исполнение запросов, оформление и выдача архивных справок, архивных выписок и архивных копий</w:t>
      </w:r>
      <w:r>
        <w:rPr>
          <w:rFonts w:ascii="PT Astra Serif" w:hAnsi="PT Astra Serif"/>
          <w:sz w:val="28"/>
        </w:rPr>
        <w:t>.</w:t>
      </w:r>
    </w:p>
    <w:p w14:paraId="3F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Наименование органа, предоставляющего Услугу</w:t>
      </w:r>
    </w:p>
    <w:p w14:paraId="40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 Услуга предоставляется </w:t>
      </w:r>
      <w:r>
        <w:rPr>
          <w:rFonts w:ascii="PT Astra Serif" w:hAnsi="PT Astra Serif"/>
          <w:sz w:val="28"/>
        </w:rPr>
        <w:t xml:space="preserve">администрацией муниципального образования город Алексин, муниципальным казенным учреждением «Муниципальный архив» муниципального образования город Алексин </w:t>
      </w:r>
      <w:r>
        <w:rPr>
          <w:rFonts w:ascii="PT Astra Serif" w:hAnsi="PT Astra Serif"/>
          <w:sz w:val="28"/>
        </w:rPr>
        <w:t xml:space="preserve">(далее – </w:t>
      </w:r>
      <w:r>
        <w:rPr>
          <w:rFonts w:ascii="PT Astra Serif" w:hAnsi="PT Astra Serif"/>
          <w:i w:val="1"/>
          <w:sz w:val="28"/>
        </w:rPr>
        <w:t>муниципальный архив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41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42000000">
      <w:pPr>
        <w:widowControl w:val="1"/>
        <w:spacing w:after="160"/>
        <w:ind w:left="709"/>
        <w:contextualSpacing w:val="1"/>
        <w:jc w:val="both"/>
        <w:rPr>
          <w:rFonts w:ascii="PT Astra Serif" w:hAnsi="PT Astra Serif"/>
          <w:sz w:val="28"/>
        </w:rPr>
      </w:pPr>
    </w:p>
    <w:p w14:paraId="43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Результат предоставления Услуги</w:t>
      </w:r>
    </w:p>
    <w:p w14:paraId="44000000">
      <w:pPr>
        <w:keepLines w:val="1"/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 При обращении заявителя за </w:t>
      </w:r>
      <w:r>
        <w:rPr>
          <w:rFonts w:ascii="PT Astra Serif" w:hAnsi="PT Astra Serif"/>
          <w:sz w:val="28"/>
        </w:rPr>
        <w:t>исполнением запросов, оформлением и выдачей архивных справок, архивных выписок и архивных копий результатами предоставления Услуги являются:</w:t>
      </w:r>
    </w:p>
    <w:p w14:paraId="45000000">
      <w:pPr>
        <w:keepLines w:val="1"/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архивная справка (документ на бумажном носителе или в форме электронного документа);</w:t>
      </w:r>
    </w:p>
    <w:p w14:paraId="46000000">
      <w:pPr>
        <w:keepLines w:val="1"/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архивная выписка (документ на бумажном носителе или в форме электронного документа);</w:t>
      </w:r>
    </w:p>
    <w:p w14:paraId="47000000">
      <w:pPr>
        <w:keepLines w:val="1"/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архивная копия (документ на бумажном носителе или в форме электронного документа);</w:t>
      </w:r>
    </w:p>
    <w:p w14:paraId="48000000">
      <w:pPr>
        <w:keepLines w:val="1"/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информационное письмо (документ на бумажном носителе или в форме электронного документа);</w:t>
      </w:r>
    </w:p>
    <w:p w14:paraId="49000000">
      <w:pPr>
        <w:keepLines w:val="1"/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14:paraId="4A000000">
      <w:pPr>
        <w:keepNext w:val="1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4B000000">
      <w:pPr>
        <w:keepLines w:val="1"/>
        <w:widowControl w:val="1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4C000000">
      <w:pPr>
        <w:keepLines w:val="1"/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8. При обращении заявителя за исправлением допущенных опечаток и (или) ошибок в выданных в результате предоставления Услуги документах, </w:t>
      </w:r>
      <w:r>
        <w:rPr>
          <w:rFonts w:ascii="PT Astra Serif" w:hAnsi="PT Astra Serif"/>
          <w:sz w:val="28"/>
        </w:rPr>
        <w:t>результатами предоставления Услуги являются:</w:t>
      </w:r>
    </w:p>
    <w:p w14:paraId="4D000000">
      <w:pPr>
        <w:keepLines w:val="1"/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а) решение об исправлении допущенных опечаток и (или) ошибок в выданных в результате предоставления Услуги документах (документ на бумажном носителе или в форме электронного документа);</w:t>
      </w:r>
    </w:p>
    <w:p w14:paraId="4E000000">
      <w:pPr>
        <w:keepLines w:val="1"/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б) решение об отказе в предоставлении Услуги (документ на бумажном носителе или в форме электронного документа).</w:t>
      </w:r>
    </w:p>
    <w:p w14:paraId="4F000000">
      <w:pPr>
        <w:keepNext w:val="1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50000000">
      <w:pPr>
        <w:keepLines w:val="1"/>
        <w:widowControl w:val="1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содержащий</w:t>
      </w:r>
      <w:r>
        <w:rPr>
          <w:rFonts w:ascii="PT Astra Serif" w:hAnsi="PT Astra Serif"/>
          <w:sz w:val="28"/>
          <w:highlight w:val="white"/>
        </w:rPr>
        <w:t xml:space="preserve"> решение о предоставлении Услуги,</w:t>
      </w:r>
      <w:r>
        <w:rPr>
          <w:rFonts w:ascii="PT Astra Serif" w:hAnsi="PT Astra Serif"/>
          <w:sz w:val="28"/>
        </w:rPr>
        <w:t xml:space="preserve"> настоящим Административным регламентом не предусмотрен.</w:t>
      </w:r>
    </w:p>
    <w:p w14:paraId="51000000">
      <w:pPr>
        <w:keepLines w:val="1"/>
        <w:widowControl w:val="1"/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color w:val="FF0000"/>
          <w:sz w:val="24"/>
        </w:rPr>
      </w:pPr>
      <w:r>
        <w:rPr>
          <w:rFonts w:ascii="PT Astra Serif" w:hAnsi="PT Astra Serif"/>
          <w:sz w:val="28"/>
        </w:rPr>
        <w:t xml:space="preserve">9. Результаты предоставления Услуги могут быть получены почтовым отправлением, при личном обращении в </w:t>
      </w:r>
      <w:r>
        <w:rPr>
          <w:rFonts w:ascii="PT Astra Serif" w:hAnsi="PT Astra Serif"/>
          <w:i w:val="1"/>
          <w:sz w:val="28"/>
        </w:rPr>
        <w:t>муниципальный архив</w:t>
      </w:r>
      <w:r>
        <w:rPr>
          <w:rFonts w:ascii="PT Astra Serif" w:hAnsi="PT Astra Serif"/>
          <w:sz w:val="28"/>
        </w:rPr>
        <w:t>, посредством электронной почты, посредством Единого портала (при наличии технической возможности).</w:t>
      </w:r>
    </w:p>
    <w:p w14:paraId="52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Срок предоставления Услуги</w:t>
      </w:r>
    </w:p>
    <w:p w14:paraId="53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 Максимальный срок предоставления Услуги составляет 21 рабочий день с даты регистрации</w:t>
      </w:r>
      <w:r>
        <w:rPr>
          <w:rFonts w:ascii="PT Astra Serif" w:hAnsi="PT Astra Serif"/>
          <w:sz w:val="28"/>
          <w:highlight w:val="white"/>
        </w:rPr>
        <w:t>заявления о</w:t>
      </w:r>
      <w:r>
        <w:rPr>
          <w:rFonts w:ascii="PT Astra Serif" w:hAnsi="PT Astra Serif"/>
          <w:sz w:val="28"/>
        </w:rPr>
        <w:t xml:space="preserve"> предоставлении Услуги (далее – заявление) и документов, необходимых для предоставления Услуги. </w:t>
      </w:r>
    </w:p>
    <w:p w14:paraId="54000000">
      <w:pPr>
        <w:widowControl w:val="1"/>
        <w:tabs>
          <w:tab w:leader="none" w:pos="0" w:val="left"/>
        </w:tabs>
        <w:spacing w:after="26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11. Максимальный срок исправления допущенных опечаток и (или) ошибок в выданных в результате предоставления Услуги документах составляет 5 рабочих дней со дня регистрации заявления и документов.</w:t>
      </w:r>
    </w:p>
    <w:p w14:paraId="55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Исчерпывающий перечень документов, необходимых для предоставления Услуги</w:t>
      </w:r>
    </w:p>
    <w:p w14:paraId="56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12.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регламента.</w:t>
      </w:r>
    </w:p>
    <w:p w14:paraId="57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Исчерпывающий перечень оснований для отказа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в приеме заявления</w:t>
      </w:r>
      <w:r>
        <w:rPr>
          <w:rFonts w:ascii="PT Astra Serif" w:hAnsi="PT Astra Serif"/>
          <w:b w:val="1"/>
          <w:sz w:val="28"/>
        </w:rPr>
        <w:t xml:space="preserve"> и</w:t>
      </w:r>
      <w:r>
        <w:rPr>
          <w:rFonts w:ascii="PT Astra Serif" w:hAnsi="PT Astra Serif"/>
          <w:b w:val="1"/>
          <w:sz w:val="28"/>
        </w:rPr>
        <w:t>документов, необходимых для предоставления Услуги</w:t>
      </w:r>
    </w:p>
    <w:p w14:paraId="58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13. Основания для отказа в приеме </w:t>
      </w:r>
      <w:r>
        <w:rPr>
          <w:rFonts w:ascii="PT Astra Serif" w:hAnsi="PT Astra Serif"/>
          <w:sz w:val="28"/>
        </w:rPr>
        <w:t>заявления</w:t>
      </w:r>
      <w:r>
        <w:rPr>
          <w:rFonts w:ascii="PT Astra Serif" w:hAnsi="PT Astra Serif"/>
          <w:sz w:val="28"/>
        </w:rPr>
        <w:t xml:space="preserve"> и </w:t>
      </w:r>
      <w:r>
        <w:rPr>
          <w:rFonts w:ascii="PT Astra Serif" w:hAnsi="PT Astra Serif"/>
          <w:sz w:val="28"/>
        </w:rPr>
        <w:t>документов законодательством Российской Федерации не предусмотрены.</w:t>
      </w:r>
    </w:p>
    <w:p w14:paraId="59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5A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14. Основания для приостановления предоставления Услуги законодательством Российской Федерации не предусмотрены.</w:t>
      </w:r>
    </w:p>
    <w:p w14:paraId="5B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15. Основания для отказа в предоставлении Услуги приведены в разделе III настоящего Административного регламента </w:t>
      </w:r>
    </w:p>
    <w:p w14:paraId="5C000000">
      <w:pPr>
        <w:keepNext w:val="1"/>
        <w:keepLines w:val="1"/>
        <w:widowControl w:val="1"/>
        <w:spacing w:after="240" w:before="480" w:line="276" w:lineRule="auto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при предоставлении Услуги, и способы ее взимания</w:t>
      </w:r>
    </w:p>
    <w:p w14:paraId="5D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16.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8"/>
        </w:rPr>
        <w:t>Муниципальный архив</w:t>
      </w:r>
      <w:r>
        <w:rPr>
          <w:rFonts w:ascii="PT Astra Serif" w:hAnsi="PT Astra Serif"/>
          <w:sz w:val="28"/>
        </w:rPr>
        <w:t xml:space="preserve"> осуществляет исполнение запросов государственных органов и органов местного самоуправления, связанных с исполнением ими своих полномочий, бесплатно.</w:t>
      </w:r>
    </w:p>
    <w:p w14:paraId="5E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Социально-правовые запросы (предоставление информации, связанной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 и международными обязательствами Российской Федерации) исполняются муниципальным архивом бесплатно.</w:t>
      </w:r>
    </w:p>
    <w:p w14:paraId="5F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За выдачу тематических запросов, подтверждающих имущественные права граждан и организаций, взимается плата в соответствии с утвержденными тарифами.</w:t>
      </w:r>
    </w:p>
    <w:p w14:paraId="60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Порядок оказания платных услуг регулируется Положением «О порядке предоставления платных услуг муниципальным казенным учреждением «Муниципальный архив» муниципального образования город Алексин.</w:t>
      </w:r>
    </w:p>
    <w:p w14:paraId="61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Максимальный срок ожидания в очереди при подаче заявителем </w:t>
      </w:r>
      <w:r>
        <w:rPr>
          <w:rFonts w:ascii="PT Astra Serif" w:hAnsi="PT Astra Serif"/>
          <w:b w:val="1"/>
          <w:sz w:val="28"/>
        </w:rPr>
        <w:t>заявления</w:t>
      </w:r>
      <w:r>
        <w:rPr>
          <w:rFonts w:ascii="PT Astra Serif" w:hAnsi="PT Astra Serif"/>
          <w:b w:val="1"/>
          <w:sz w:val="28"/>
        </w:rPr>
        <w:t xml:space="preserve"> и при получении результата предоставления Услуги</w:t>
      </w:r>
    </w:p>
    <w:p w14:paraId="62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17. Максимальный срок ожидания в очереди при подаче заявлениясоставляет 15 минут. </w:t>
      </w:r>
    </w:p>
    <w:p w14:paraId="63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18. Максимальный срок ожидания в очереди при получении результата Услуги составляет 15 минут.</w:t>
      </w:r>
    </w:p>
    <w:p w14:paraId="64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Срокрегистрациизаявления</w:t>
      </w:r>
    </w:p>
    <w:p w14:paraId="65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19. Срок регистрации заявления и документов, необходимых для предоставления Услуги, составляет </w:t>
      </w:r>
      <w:r>
        <w:rPr>
          <w:rFonts w:ascii="PT Astra Serif" w:hAnsi="PT Astra Serif"/>
          <w:sz w:val="28"/>
        </w:rPr>
        <w:t xml:space="preserve">2 рабочих дня. </w:t>
      </w:r>
    </w:p>
    <w:p w14:paraId="66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Требования к помещениям, в которых предоставляется 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каждой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67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line="57" w:lineRule="atLeast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20.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государственной услуги, информационные стенды с образцами их заполнения и перечнем документов и (или) информации, необходимых для предоставления государственной услуги, а также требования к обеспечению доступности для инвалидов указанных объектов в соответствии с законодательством </w:t>
      </w:r>
      <w:r>
        <w:rPr>
          <w:rFonts w:ascii="PT Astra Serif" w:hAnsi="PT Astra Serif"/>
          <w:color w:val="000000"/>
          <w:sz w:val="28"/>
        </w:rPr>
        <w:t xml:space="preserve">Российской Федерации о социальной защите инвалидов размещены на официальном сайте </w:t>
      </w:r>
      <w:r>
        <w:rPr>
          <w:rFonts w:ascii="PT Astra Serif" w:hAnsi="PT Astra Serif"/>
          <w:i w:val="1"/>
          <w:sz w:val="28"/>
        </w:rPr>
        <w:t>администрации муниципального образования город Алексин в сети «Интернет» по адресу: aleksin-r71.gosuslugi.ru</w:t>
      </w:r>
      <w:r>
        <w:rPr>
          <w:rFonts w:ascii="PT Astra Serif" w:hAnsi="PT Astra Serif"/>
          <w:sz w:val="28"/>
        </w:rPr>
        <w:t>, на Едином портале</w:t>
      </w:r>
      <w:r>
        <w:rPr>
          <w:rFonts w:ascii="PT Astra Serif" w:hAnsi="PT Astra Serif"/>
          <w:color w:val="000000"/>
          <w:sz w:val="28"/>
        </w:rPr>
        <w:t>.</w:t>
      </w:r>
    </w:p>
    <w:p w14:paraId="68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Показатели доступности и качества Услуги</w:t>
      </w:r>
    </w:p>
    <w:p w14:paraId="6900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21. </w:t>
      </w:r>
      <w:r>
        <w:rPr>
          <w:rFonts w:ascii="PT Astra Serif" w:hAnsi="PT Astra Serif"/>
          <w:sz w:val="28"/>
        </w:rPr>
        <w:t>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 (отсутствии нарушений сроков предоставления Услуги),   удобстве информирования заявителя о ходе предоставления Услуги, а также получения результата предоставления Услуги</w:t>
      </w:r>
      <w:r>
        <w:rPr>
          <w:rFonts w:ascii="PT Astra Serif" w:hAnsi="PT Astra Serif"/>
          <w:sz w:val="28"/>
        </w:rPr>
        <w:t xml:space="preserve"> размещен на официальном сайте </w:t>
      </w:r>
      <w:r>
        <w:rPr>
          <w:rFonts w:ascii="PT Astra Serif" w:hAnsi="PT Astra Serif"/>
          <w:i w:val="1"/>
          <w:sz w:val="28"/>
        </w:rPr>
        <w:t>администрации муниципального образования город Алексин в сети «Интернет» по адресу: aleksin-r71.gosuslugi.ru</w:t>
      </w:r>
      <w:r>
        <w:rPr>
          <w:rFonts w:ascii="PT Astra Serif" w:hAnsi="PT Astra Serif"/>
          <w:sz w:val="28"/>
        </w:rPr>
        <w:t xml:space="preserve">, на Едином портале. </w:t>
      </w:r>
    </w:p>
    <w:p w14:paraId="6A000000">
      <w:pPr>
        <w:keepNext w:val="1"/>
        <w:keepLines w:val="1"/>
        <w:widowControl w:val="1"/>
        <w:spacing w:after="240" w:before="480" w:line="276" w:lineRule="auto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Иные требования к предоставлению Услуги</w:t>
      </w:r>
    </w:p>
    <w:p w14:paraId="6B00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22.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6C00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23. Информационные системы, используемые для предоставления Услуги, настоящим Административным регламентом не предусмотрены.</w:t>
      </w:r>
    </w:p>
    <w:p w14:paraId="6D000000">
      <w:pPr>
        <w:keepNext w:val="1"/>
        <w:keepLines w:val="1"/>
        <w:widowControl w:val="1"/>
        <w:spacing w:after="240" w:before="480"/>
        <w:ind/>
        <w:jc w:val="center"/>
        <w:outlineLvl w:val="0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III</w:t>
      </w:r>
      <w:r>
        <w:rPr>
          <w:rFonts w:ascii="PT Astra Serif" w:hAnsi="PT Astra Serif"/>
          <w:b w:val="1"/>
          <w:sz w:val="28"/>
        </w:rPr>
        <w:t>. Состав, последовательность и сроки выполнения административных процедур</w:t>
      </w:r>
    </w:p>
    <w:p w14:paraId="6E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line="57" w:lineRule="atLeast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Административные процедуры, осуществляемые</w:t>
      </w:r>
    </w:p>
    <w:p w14:paraId="6F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line="57" w:lineRule="atLeast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 предоставлении Услуги </w:t>
      </w:r>
    </w:p>
    <w:p w14:paraId="70000000">
      <w:pPr>
        <w:widowControl w:val="1"/>
        <w:ind w:firstLine="709"/>
        <w:contextualSpacing w:val="1"/>
        <w:jc w:val="both"/>
        <w:rPr>
          <w:rFonts w:ascii="PT Astra Serif" w:hAnsi="PT Astra Serif"/>
          <w:strike w:val="1"/>
          <w:sz w:val="28"/>
        </w:rPr>
      </w:pPr>
    </w:p>
    <w:p w14:paraId="71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24. Административные процедуры, осуществляемые при предоставлении Услуги:</w:t>
      </w:r>
    </w:p>
    <w:p w14:paraId="72000000">
      <w:pPr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а) прием заявления и документов и (или) информации, необходимых для предоставления Услуги; </w:t>
      </w:r>
    </w:p>
    <w:p w14:paraId="73000000">
      <w:pPr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б) принятие решения о предоставлении (об отказе в предоставлении) Услуги;</w:t>
      </w:r>
    </w:p>
    <w:p w14:paraId="74000000">
      <w:pPr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в) предоставление результата Услуги.</w:t>
      </w:r>
    </w:p>
    <w:p w14:paraId="75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25. Административным регламентом не  </w:t>
      </w:r>
      <w:r>
        <w:rPr>
          <w:rFonts w:ascii="PT Astra Serif" w:hAnsi="PT Astra Serif"/>
          <w:sz w:val="28"/>
        </w:rPr>
        <w:t xml:space="preserve">приведены </w:t>
      </w:r>
      <w:r>
        <w:rPr>
          <w:rFonts w:ascii="PT Astra Serif" w:hAnsi="PT Astra Serif"/>
          <w:sz w:val="28"/>
        </w:rPr>
        <w:t xml:space="preserve">административные процедуры: </w:t>
      </w:r>
      <w:r>
        <w:rPr>
          <w:rFonts w:ascii="PT Astra Serif" w:hAnsi="PT Astra Serif"/>
          <w:sz w:val="28"/>
        </w:rPr>
        <w:t>межведомственное информационное взаимодействие, приостановление предоставления Услуги,</w:t>
      </w:r>
      <w:r>
        <w:rPr>
          <w:rFonts w:ascii="PT Astra Serif" w:hAnsi="PT Astra Serif"/>
          <w:sz w:val="28"/>
        </w:rPr>
        <w:t xml:space="preserve"> поскольку они не предусмотрены законодательством Российской Федерации.</w:t>
      </w:r>
    </w:p>
    <w:p w14:paraId="76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Прием заявления и документов и (или) информации, необходимых для предоставления Услуги</w:t>
      </w:r>
    </w:p>
    <w:p w14:paraId="77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26. Представление заявителем документов и заявленияв соответствии с формой, предусмотренной в </w:t>
      </w:r>
      <w:r>
        <w:rPr>
          <w:rFonts w:ascii="PT Astra Serif" w:hAnsi="PT Astra Serif"/>
          <w:sz w:val="28"/>
        </w:rPr>
        <w:t>приложении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 xml:space="preserve"> к настоящему Административному регламенту, осуществляется </w:t>
      </w:r>
      <w:r>
        <w:rPr>
          <w:rFonts w:ascii="PT Astra Serif" w:hAnsi="PT Astra Serif"/>
          <w:sz w:val="28"/>
        </w:rPr>
        <w:t xml:space="preserve">почтовым отправлением, при личном обращении в </w:t>
      </w:r>
      <w:r>
        <w:rPr>
          <w:rFonts w:ascii="PT Astra Serif" w:hAnsi="PT Astra Serif"/>
          <w:i w:val="1"/>
          <w:sz w:val="28"/>
        </w:rPr>
        <w:t>муниципальный архив</w:t>
      </w:r>
      <w:r>
        <w:rPr>
          <w:rFonts w:ascii="PT Astra Serif" w:hAnsi="PT Astra Serif"/>
          <w:sz w:val="28"/>
        </w:rPr>
        <w:t xml:space="preserve">, посредством электронной почты, посредством Единого портала (при наличии технической возможности), 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в сети «Интернет» (при наличии).</w:t>
      </w:r>
    </w:p>
    <w:p w14:paraId="78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FF0000"/>
          <w:sz w:val="28"/>
        </w:rPr>
      </w:pPr>
      <w:r>
        <w:rPr>
          <w:rFonts w:ascii="PT Astra Serif" w:hAnsi="PT Astra Serif"/>
          <w:sz w:val="28"/>
        </w:rPr>
        <w:t>27.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rFonts w:ascii="PT Astra Serif" w:hAnsi="PT Astra Serif"/>
          <w:sz w:val="28"/>
        </w:rPr>
        <w:t>:</w:t>
      </w:r>
    </w:p>
    <w:p w14:paraId="79000000">
      <w:pPr>
        <w:widowControl w:val="1"/>
        <w:numPr>
          <w:ilvl w:val="1"/>
          <w:numId w:val="2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документы, подтверждающие личность заявителя, – паспорт гражданина Российской Федерации (при подаче </w:t>
      </w:r>
      <w:r>
        <w:rPr>
          <w:rFonts w:ascii="PT Astra Serif" w:hAnsi="PT Astra Serif"/>
          <w:sz w:val="28"/>
        </w:rPr>
        <w:t>заявления</w:t>
      </w:r>
      <w:r>
        <w:rPr>
          <w:rFonts w:ascii="PT Astra Serif" w:hAnsi="PT Astra Serif"/>
          <w:sz w:val="28"/>
        </w:rPr>
        <w:t xml:space="preserve"> в </w:t>
      </w:r>
      <w:r>
        <w:rPr>
          <w:rFonts w:ascii="PT Astra Serif" w:hAnsi="PT Astra Serif"/>
          <w:i w:val="1"/>
          <w:sz w:val="28"/>
        </w:rPr>
        <w:t>муниципальный архив</w:t>
      </w:r>
      <w:r>
        <w:rPr>
          <w:rFonts w:ascii="PT Astra Serif" w:hAnsi="PT Astra Serif"/>
          <w:sz w:val="28"/>
        </w:rPr>
        <w:t xml:space="preserve"> при личном обращении: предъявление оригинала документа; посредством электронной почты: скан-копия документа; почтовым отправлением: скан-копия документа; 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(при наличии): скан-копия документа);</w:t>
      </w:r>
    </w:p>
    <w:p w14:paraId="7A000000">
      <w:pPr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б) документ, подтверждающий полномочия представителя заявителя, – доверенность, выданная в порядке, установленном Гражданским кодексом Российской Федерации (при подаче заявления в муниципальный архив: предъявление оригинала документа  или скан-копии документа; посредством электронной почты: скан-копия документа; почтовым отправлением: скан-копия бумажного документа; посредством Единого портала (при наличии технической возможности): скан-копия бумажного документа; 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в сети «Интернет» (при наличии): скан-копия бумажного документа). </w:t>
      </w:r>
    </w:p>
    <w:p w14:paraId="7B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28. Исчерпывающий перечень документов, </w:t>
      </w:r>
      <w:r>
        <w:rPr>
          <w:rFonts w:ascii="PT Astra Serif" w:hAnsi="PT Astra Serif"/>
          <w:sz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7C000000">
      <w:pPr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а) документы, подтверждающие периоды работы и (или) иной деятельности и иные периоды, включаемые (засчитываемые) в страховой стаж, – трудовая книжка (при подаче </w:t>
      </w:r>
      <w:r>
        <w:rPr>
          <w:rFonts w:ascii="PT Astra Serif" w:hAnsi="PT Astra Serif"/>
          <w:sz w:val="28"/>
        </w:rPr>
        <w:t>заявления</w:t>
      </w:r>
      <w:r>
        <w:rPr>
          <w:rFonts w:ascii="PT Astra Serif" w:hAnsi="PT Astra Serif"/>
          <w:sz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в сети «Интернет» (при наличии): скан-копия документа; в </w:t>
      </w:r>
      <w:r>
        <w:rPr>
          <w:rFonts w:ascii="PT Astra Serif" w:hAnsi="PT Astra Serif"/>
          <w:i w:val="1"/>
          <w:sz w:val="28"/>
        </w:rPr>
        <w:t>муниципальном архиве</w:t>
      </w:r>
      <w:r>
        <w:rPr>
          <w:rFonts w:ascii="PT Astra Serif" w:hAnsi="PT Astra Serif"/>
          <w:sz w:val="28"/>
        </w:rPr>
        <w:t xml:space="preserve"> 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14:paraId="7D000000">
      <w:pPr>
        <w:widowControl w:val="1"/>
        <w:tabs>
          <w:tab w:leader="none" w:pos="1021" w:val="left"/>
        </w:tabs>
        <w:spacing w:after="160"/>
        <w:ind w:left="284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б) документы, подтверждающие родство</w:t>
      </w:r>
      <w:r>
        <w:rPr>
          <w:rFonts w:ascii="PT Astra Serif" w:hAnsi="PT Astra Serif"/>
          <w:sz w:val="28"/>
        </w:rPr>
        <w:t xml:space="preserve"> (один из документов по выбору заявителя):</w:t>
      </w:r>
    </w:p>
    <w:p w14:paraId="7E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свидетельство о браке (при подаче </w:t>
      </w:r>
      <w:r>
        <w:rPr>
          <w:rFonts w:ascii="PT Astra Serif" w:hAnsi="PT Astra Serif"/>
          <w:sz w:val="28"/>
        </w:rPr>
        <w:t>заявления</w:t>
      </w:r>
      <w:r>
        <w:rPr>
          <w:rFonts w:ascii="PT Astra Serif" w:hAnsi="PT Astra Serif"/>
          <w:sz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в сети «Интернет» (при наличии): скан-копия документа; в </w:t>
      </w:r>
      <w:r>
        <w:rPr>
          <w:rFonts w:ascii="PT Astra Serif" w:hAnsi="PT Astra Serif"/>
          <w:i w:val="1"/>
          <w:sz w:val="28"/>
        </w:rPr>
        <w:t>муниципальном архиве</w:t>
      </w:r>
      <w:r>
        <w:rPr>
          <w:rFonts w:ascii="PT Astra Serif" w:hAnsi="PT Astra Serif"/>
          <w:sz w:val="28"/>
        </w:rPr>
        <w:t xml:space="preserve"> при личном обращении: оригинал или скан-</w:t>
      </w:r>
      <w:r>
        <w:rPr>
          <w:rFonts w:ascii="PT Astra Serif" w:hAnsi="PT Astra Serif"/>
          <w:sz w:val="28"/>
        </w:rPr>
        <w:t>копия документа; посредством электронной почты: скан-копия документа; почтовым отправлением: скан-копия документа);</w:t>
      </w:r>
    </w:p>
    <w:p w14:paraId="7F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свидетельство о рождении (при подаче </w:t>
      </w:r>
      <w:r>
        <w:rPr>
          <w:rFonts w:ascii="PT Astra Serif" w:hAnsi="PT Astra Serif"/>
          <w:sz w:val="28"/>
        </w:rPr>
        <w:t>заявления</w:t>
      </w:r>
      <w:r>
        <w:rPr>
          <w:rFonts w:ascii="PT Astra Serif" w:hAnsi="PT Astra Serif"/>
          <w:sz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в сети «Интернет» (при наличии): скан-копия документа; в </w:t>
      </w:r>
      <w:r>
        <w:rPr>
          <w:rFonts w:ascii="PT Astra Serif" w:hAnsi="PT Astra Serif"/>
          <w:i w:val="1"/>
          <w:sz w:val="28"/>
        </w:rPr>
        <w:t>муниципальном архиве</w:t>
      </w:r>
      <w:r>
        <w:rPr>
          <w:rFonts w:ascii="PT Astra Serif" w:hAnsi="PT Astra Serif"/>
          <w:sz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</w:p>
    <w:p w14:paraId="80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иной документ, подтверждающий родство (при подаче </w:t>
      </w:r>
      <w:r>
        <w:rPr>
          <w:rFonts w:ascii="PT Astra Serif" w:hAnsi="PT Astra Serif"/>
          <w:sz w:val="28"/>
        </w:rPr>
        <w:t>заявления</w:t>
      </w:r>
      <w:r>
        <w:rPr>
          <w:rFonts w:ascii="PT Astra Serif" w:hAnsi="PT Astra Serif"/>
          <w:sz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в сети «Интернет» (при наличии): скан-копия документа; в </w:t>
      </w:r>
      <w:r>
        <w:rPr>
          <w:rFonts w:ascii="PT Astra Serif" w:hAnsi="PT Astra Serif"/>
          <w:i w:val="1"/>
          <w:sz w:val="28"/>
        </w:rPr>
        <w:t>муниципальном архиве</w:t>
      </w:r>
      <w:r>
        <w:rPr>
          <w:rFonts w:ascii="PT Astra Serif" w:hAnsi="PT Astra Serif"/>
          <w:sz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14:paraId="81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свидетельство об усыновлении (удочерении) детей (при подаче </w:t>
      </w:r>
      <w:r>
        <w:rPr>
          <w:rFonts w:ascii="PT Astra Serif" w:hAnsi="PT Astra Serif"/>
          <w:sz w:val="28"/>
        </w:rPr>
        <w:t>заявления</w:t>
      </w:r>
      <w:r>
        <w:rPr>
          <w:rFonts w:ascii="PT Astra Serif" w:hAnsi="PT Astra Serif"/>
          <w:sz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в сети «Интернет» (при наличии): скан-копия документа; в </w:t>
      </w:r>
      <w:r>
        <w:rPr>
          <w:rFonts w:ascii="PT Astra Serif" w:hAnsi="PT Astra Serif"/>
          <w:i w:val="1"/>
          <w:sz w:val="28"/>
        </w:rPr>
        <w:t>муниципальном архиве</w:t>
      </w:r>
      <w:r>
        <w:rPr>
          <w:rFonts w:ascii="PT Astra Serif" w:hAnsi="PT Astra Serif"/>
          <w:sz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14:paraId="82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свидетельство об установлении отцовства (при подаче </w:t>
      </w:r>
      <w:r>
        <w:rPr>
          <w:rFonts w:ascii="PT Astra Serif" w:hAnsi="PT Astra Serif"/>
          <w:sz w:val="28"/>
        </w:rPr>
        <w:t>заявления</w:t>
      </w:r>
      <w:r>
        <w:rPr>
          <w:rFonts w:ascii="PT Astra Serif" w:hAnsi="PT Astra Serif"/>
          <w:sz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в сети «Интернет» (при наличии): скан-копия документа; в </w:t>
      </w:r>
      <w:r>
        <w:rPr>
          <w:rFonts w:ascii="PT Astra Serif" w:hAnsi="PT Astra Serif"/>
          <w:i w:val="1"/>
          <w:sz w:val="28"/>
        </w:rPr>
        <w:t>муниципальном архиве</w:t>
      </w:r>
      <w:r>
        <w:rPr>
          <w:rFonts w:ascii="PT Astra Serif" w:hAnsi="PT Astra Serif"/>
          <w:sz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14:paraId="83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решение суда об установлении факта родственных отношений (при подаче </w:t>
      </w:r>
      <w:r>
        <w:rPr>
          <w:rFonts w:ascii="PT Astra Serif" w:hAnsi="PT Astra Serif"/>
          <w:sz w:val="28"/>
        </w:rPr>
        <w:t>заявления</w:t>
      </w:r>
      <w:r>
        <w:rPr>
          <w:rFonts w:ascii="PT Astra Serif" w:hAnsi="PT Astra Serif"/>
          <w:sz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в сети «Интернет» (при наличии): скан-копия документа; в </w:t>
      </w:r>
      <w:r>
        <w:rPr>
          <w:rFonts w:ascii="PT Astra Serif" w:hAnsi="PT Astra Serif"/>
          <w:i w:val="1"/>
          <w:sz w:val="28"/>
        </w:rPr>
        <w:t>муниципальном архиве</w:t>
      </w:r>
      <w:r>
        <w:rPr>
          <w:rFonts w:ascii="PT Astra Serif" w:hAnsi="PT Astra Serif"/>
          <w:sz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документа).</w:t>
      </w:r>
    </w:p>
    <w:p w14:paraId="84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29. Способами установления личности (идентификации) заявителя при взаимодействии с заявителями являются: </w:t>
      </w:r>
    </w:p>
    <w:p w14:paraId="85000000">
      <w:pPr>
        <w:widowControl w:val="1"/>
        <w:numPr>
          <w:ilvl w:val="1"/>
          <w:numId w:val="3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почтовым отправлением </w:t>
      </w:r>
      <w:r>
        <w:rPr>
          <w:rFonts w:ascii="PT Astra Serif" w:hAnsi="PT Astra Serif"/>
          <w:sz w:val="28"/>
        </w:rPr>
        <w:t xml:space="preserve">– </w:t>
      </w:r>
      <w:r>
        <w:rPr>
          <w:rFonts w:ascii="PT Astra Serif" w:hAnsi="PT Astra Serif"/>
          <w:sz w:val="28"/>
        </w:rPr>
        <w:t>копии документа, удостоверяющего личность заявителя, документа, подтверждающего полномочия представителя заявителя;</w:t>
      </w:r>
    </w:p>
    <w:p w14:paraId="86000000">
      <w:pPr>
        <w:widowControl w:val="1"/>
        <w:numPr>
          <w:ilvl w:val="1"/>
          <w:numId w:val="3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i w:val="1"/>
          <w:sz w:val="28"/>
        </w:rPr>
        <w:t>муниципальном архиве</w:t>
      </w:r>
      <w:r>
        <w:rPr>
          <w:rFonts w:ascii="PT Astra Serif" w:hAnsi="PT Astra Serif"/>
          <w:sz w:val="28"/>
        </w:rPr>
        <w:t xml:space="preserve"> при личном обращении </w:t>
      </w:r>
      <w:r>
        <w:rPr>
          <w:rFonts w:ascii="PT Astra Serif" w:hAnsi="PT Astra Serif"/>
          <w:sz w:val="28"/>
        </w:rPr>
        <w:t xml:space="preserve">– </w:t>
      </w:r>
      <w:r>
        <w:rPr>
          <w:rFonts w:ascii="PT Astra Serif" w:hAnsi="PT Astra Serif"/>
          <w:sz w:val="28"/>
        </w:rPr>
        <w:t>документ, удостоверяющий личность заявителя, документ, подтверждающий полномочия представителя заявителя;</w:t>
      </w:r>
    </w:p>
    <w:p w14:paraId="87000000">
      <w:pPr>
        <w:widowControl w:val="1"/>
        <w:numPr>
          <w:ilvl w:val="1"/>
          <w:numId w:val="3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посредством электронной почты </w:t>
      </w:r>
      <w:r>
        <w:rPr>
          <w:rFonts w:ascii="PT Astra Serif" w:hAnsi="PT Astra Serif"/>
          <w:sz w:val="28"/>
        </w:rPr>
        <w:t xml:space="preserve">– </w:t>
      </w:r>
      <w:r>
        <w:rPr>
          <w:rFonts w:ascii="PT Astra Serif" w:hAnsi="PT Astra Serif"/>
          <w:sz w:val="28"/>
        </w:rPr>
        <w:t>копии документа, удостоверяющего личность заявителя, документа, подтверждающего полномочия представителя заявителя;</w:t>
      </w:r>
    </w:p>
    <w:p w14:paraId="88000000">
      <w:pPr>
        <w:widowControl w:val="1"/>
        <w:numPr>
          <w:ilvl w:val="1"/>
          <w:numId w:val="3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посредством Единого портала (при наличии технической возможности) ;</w:t>
      </w:r>
    </w:p>
    <w:p w14:paraId="89000000">
      <w:pPr>
        <w:widowControl w:val="1"/>
        <w:numPr>
          <w:ilvl w:val="1"/>
          <w:numId w:val="3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 официальном сайте </w:t>
      </w:r>
      <w:r>
        <w:rPr>
          <w:rFonts w:ascii="PT Astra Serif" w:hAnsi="PT Astra Serif"/>
          <w:i w:val="1"/>
          <w:sz w:val="28"/>
        </w:rPr>
        <w:t>муниципального архива</w:t>
      </w:r>
      <w:r>
        <w:rPr>
          <w:rFonts w:ascii="PT Astra Serif" w:hAnsi="PT Astra Serif"/>
          <w:sz w:val="28"/>
        </w:rPr>
        <w:t xml:space="preserve"> в сети «Интернет» (при наличии)  </w:t>
      </w:r>
      <w:r>
        <w:rPr>
          <w:rFonts w:ascii="PT Astra Serif" w:hAnsi="PT Astra Serif"/>
          <w:sz w:val="28"/>
        </w:rPr>
        <w:t xml:space="preserve">– </w:t>
      </w:r>
      <w:r>
        <w:rPr>
          <w:rFonts w:ascii="PT Astra Serif" w:hAnsi="PT Astra Serif"/>
          <w:sz w:val="28"/>
        </w:rPr>
        <w:t>копии документа, удостоверяющего личность заявителя, документа, подтверждающего полномочия представителя заявителя.</w:t>
      </w:r>
    </w:p>
    <w:p w14:paraId="8A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30. Основания для отказа в приеме заявления</w:t>
      </w:r>
      <w:r>
        <w:rPr>
          <w:rFonts w:ascii="PT Astra Serif" w:hAnsi="PT Astra Serif"/>
          <w:sz w:val="28"/>
        </w:rPr>
        <w:t xml:space="preserve"> и </w:t>
      </w:r>
      <w:r>
        <w:rPr>
          <w:rFonts w:ascii="PT Astra Serif" w:hAnsi="PT Astra Serif"/>
          <w:sz w:val="28"/>
        </w:rPr>
        <w:t>документов законодательством Российской Федерации не предусмотрены.</w:t>
      </w:r>
    </w:p>
    <w:p w14:paraId="8B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31. Услуга не предусматривает возможности приема заявления и документов, необходимых для предоставления Услуги,</w:t>
      </w:r>
      <w:r>
        <w:rPr>
          <w:rFonts w:ascii="PT Astra Serif" w:hAnsi="PT Astra Serif"/>
          <w:sz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8C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32. Срок регистрации заявленияи документов, необходимых для предоставления Услуги, составляет 2 рабочих дня.</w:t>
      </w:r>
    </w:p>
    <w:p w14:paraId="8D000000">
      <w:pPr>
        <w:keepNext w:val="1"/>
        <w:keepLines w:val="1"/>
        <w:widowControl w:val="1"/>
        <w:ind/>
        <w:jc w:val="center"/>
        <w:outlineLvl w:val="2"/>
        <w:rPr>
          <w:rFonts w:ascii="PT Astra Serif" w:hAnsi="PT Astra Serif"/>
          <w:b w:val="1"/>
          <w:sz w:val="28"/>
        </w:rPr>
      </w:pPr>
    </w:p>
    <w:p w14:paraId="8E000000">
      <w:pPr>
        <w:keepNext w:val="1"/>
        <w:keepLines w:val="1"/>
        <w:widowControl w:val="1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Принятие решения о предоставлении (об отказе в предоставлении) </w:t>
      </w:r>
    </w:p>
    <w:p w14:paraId="8F000000">
      <w:pPr>
        <w:keepNext w:val="1"/>
        <w:keepLines w:val="1"/>
        <w:widowControl w:val="1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Услуги</w:t>
      </w:r>
    </w:p>
    <w:p w14:paraId="90000000">
      <w:pPr>
        <w:keepNext w:val="1"/>
        <w:keepLines w:val="1"/>
        <w:widowControl w:val="1"/>
        <w:ind/>
        <w:jc w:val="center"/>
        <w:outlineLvl w:val="2"/>
        <w:rPr>
          <w:rFonts w:ascii="PT Astra Serif" w:hAnsi="PT Astra Serif"/>
          <w:b w:val="1"/>
          <w:sz w:val="28"/>
        </w:rPr>
      </w:pPr>
    </w:p>
    <w:p w14:paraId="9100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strike w:val="1"/>
          <w:sz w:val="28"/>
        </w:rPr>
      </w:pPr>
      <w:r>
        <w:rPr>
          <w:rFonts w:ascii="PT Astra Serif" w:hAnsi="PT Astra Serif"/>
          <w:sz w:val="28"/>
        </w:rPr>
        <w:t xml:space="preserve">33. Муниципальный архив отказывает заявителю в предоставлении Услуги при наличии следующих оснований: </w:t>
      </w:r>
    </w:p>
    <w:p w14:paraId="92000000">
      <w:pPr>
        <w:widowControl w:val="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а)  запросы заявителей не содержат наименования юридического лица (для гражданина - ФИО), почтового адреса, либо адреса электронной почты;</w:t>
      </w:r>
    </w:p>
    <w:p w14:paraId="93000000">
      <w:pPr>
        <w:widowControl w:val="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б) отсутствие в запросе заявителя необходимых сведений для проведения поисковой работы;</w:t>
      </w:r>
    </w:p>
    <w:p w14:paraId="94000000">
      <w:pPr>
        <w:widowControl w:val="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в) текст письменного запроса не поддается прочтению; </w:t>
      </w:r>
    </w:p>
    <w:p w14:paraId="95000000">
      <w:pPr>
        <w:widowControl w:val="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г)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14:paraId="96000000">
      <w:pPr>
        <w:widowControl w:val="1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д) запрос подан через представителя, чьи полномочия не удостоверены в установленном законом порядке;</w:t>
      </w:r>
    </w:p>
    <w:p w14:paraId="97000000">
      <w:pPr>
        <w:widowControl w:val="1"/>
        <w:ind w:firstLine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е) отсутствие удостоверяющих документов при личном приеме. </w:t>
      </w:r>
    </w:p>
    <w:p w14:paraId="98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34. Принятие решения о предоставлении Услуги осуществляется в срок, не превышающий </w:t>
      </w:r>
      <w:r>
        <w:rPr>
          <w:rFonts w:ascii="PT Astra Serif" w:hAnsi="PT Astra Serif"/>
          <w:sz w:val="28"/>
        </w:rPr>
        <w:t>18 рабочих дней</w:t>
      </w:r>
      <w:r>
        <w:rPr>
          <w:rFonts w:ascii="PT Astra Serif" w:hAnsi="PT Astra Serif"/>
          <w:sz w:val="28"/>
        </w:rPr>
        <w:t xml:space="preserve"> со дня получения всех сведений, необходимых для принятия решения</w:t>
      </w:r>
      <w:r>
        <w:rPr>
          <w:rFonts w:ascii="PT Astra Serif" w:hAnsi="PT Astra Serif"/>
          <w:sz w:val="28"/>
        </w:rPr>
        <w:t>.</w:t>
      </w:r>
    </w:p>
    <w:p w14:paraId="99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Предоставление результата Услуги</w:t>
      </w:r>
    </w:p>
    <w:p w14:paraId="9A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35. Способы получения результата предоставления Услуги</w:t>
      </w:r>
      <w:r>
        <w:rPr>
          <w:rFonts w:ascii="PT Astra Serif" w:hAnsi="PT Astra Serif"/>
          <w:sz w:val="28"/>
        </w:rPr>
        <w:t>:</w:t>
      </w:r>
    </w:p>
    <w:p w14:paraId="9B000000">
      <w:pPr>
        <w:widowControl w:val="1"/>
        <w:tabs>
          <w:tab w:leader="none" w:pos="1021" w:val="left"/>
        </w:tabs>
        <w:spacing w:after="160"/>
        <w:ind w:left="284"/>
        <w:contextualSpacing w:val="1"/>
        <w:jc w:val="both"/>
        <w:rPr>
          <w:rFonts w:ascii="PT Astra Serif" w:hAnsi="PT Astra Serif"/>
          <w:sz w:val="28"/>
          <w:highlight w:val="white"/>
        </w:rPr>
      </w:pPr>
      <w:r>
        <w:rPr>
          <w:rFonts w:ascii="PT Astra Serif" w:hAnsi="PT Astra Serif"/>
          <w:sz w:val="28"/>
        </w:rPr>
        <w:t xml:space="preserve">       а)  почтовым отправлением, посредством электронной почты, </w:t>
      </w:r>
      <w:r>
        <w:rPr>
          <w:rFonts w:ascii="PT Astra Serif" w:hAnsi="PT Astra Serif"/>
          <w:sz w:val="28"/>
          <w:highlight w:val="white"/>
        </w:rPr>
        <w:t xml:space="preserve">посредством Единого портала (при наличии технической возможности), при личном обращении в </w:t>
      </w:r>
      <w:r>
        <w:rPr>
          <w:rFonts w:ascii="PT Astra Serif" w:hAnsi="PT Astra Serif"/>
          <w:i w:val="1"/>
          <w:sz w:val="28"/>
          <w:highlight w:val="white"/>
        </w:rPr>
        <w:t>муниципальный архив</w:t>
      </w:r>
      <w:r>
        <w:rPr>
          <w:rFonts w:ascii="PT Astra Serif" w:hAnsi="PT Astra Serif"/>
          <w:sz w:val="28"/>
          <w:highlight w:val="white"/>
        </w:rPr>
        <w:t>–</w:t>
      </w:r>
      <w:r>
        <w:rPr>
          <w:rFonts w:ascii="PT Astra Serif" w:hAnsi="PT Astra Serif"/>
          <w:sz w:val="28"/>
          <w:highlight w:val="white"/>
        </w:rPr>
        <w:t xml:space="preserve"> архивная справка;</w:t>
      </w:r>
    </w:p>
    <w:p w14:paraId="9C000000">
      <w:pPr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  <w:highlight w:val="white"/>
        </w:rPr>
      </w:pPr>
      <w:r>
        <w:rPr>
          <w:rFonts w:ascii="PT Astra Serif" w:hAnsi="PT Astra Serif"/>
          <w:sz w:val="28"/>
          <w:highlight w:val="white"/>
        </w:rPr>
        <w:t xml:space="preserve">           б)  почтовым отправлением, посредством электронной почты, посредством Единого портала (при наличии технической возможности), при личном обращении в </w:t>
      </w:r>
      <w:r>
        <w:rPr>
          <w:rFonts w:ascii="PT Astra Serif" w:hAnsi="PT Astra Serif"/>
          <w:i w:val="1"/>
          <w:sz w:val="28"/>
          <w:highlight w:val="white"/>
        </w:rPr>
        <w:t>муниципальный архив</w:t>
      </w:r>
      <w:r>
        <w:rPr>
          <w:rFonts w:ascii="PT Astra Serif" w:hAnsi="PT Astra Serif"/>
          <w:sz w:val="28"/>
          <w:highlight w:val="white"/>
        </w:rPr>
        <w:t>–</w:t>
      </w:r>
      <w:r>
        <w:rPr>
          <w:rFonts w:ascii="PT Astra Serif" w:hAnsi="PT Astra Serif"/>
          <w:sz w:val="28"/>
          <w:highlight w:val="white"/>
        </w:rPr>
        <w:t xml:space="preserve"> архивная выписка;</w:t>
      </w:r>
    </w:p>
    <w:p w14:paraId="9D000000">
      <w:pPr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  <w:highlight w:val="white"/>
        </w:rPr>
      </w:pPr>
      <w:r>
        <w:rPr>
          <w:rFonts w:ascii="PT Astra Serif" w:hAnsi="PT Astra Serif"/>
          <w:sz w:val="28"/>
          <w:highlight w:val="white"/>
        </w:rPr>
        <w:t xml:space="preserve">          в)  почтовым отправлением, посредством электронной почты, посредством Единого портала (при наличии технической возможности), при личном обращении в </w:t>
      </w:r>
      <w:r>
        <w:rPr>
          <w:rFonts w:ascii="PT Astra Serif" w:hAnsi="PT Astra Serif"/>
          <w:i w:val="1"/>
          <w:sz w:val="28"/>
          <w:highlight w:val="white"/>
        </w:rPr>
        <w:t>муниципальный архив</w:t>
      </w:r>
      <w:r>
        <w:rPr>
          <w:rFonts w:ascii="PT Astra Serif" w:hAnsi="PT Astra Serif"/>
          <w:sz w:val="28"/>
          <w:highlight w:val="white"/>
        </w:rPr>
        <w:t>–</w:t>
      </w:r>
      <w:r>
        <w:rPr>
          <w:rFonts w:ascii="PT Astra Serif" w:hAnsi="PT Astra Serif"/>
          <w:sz w:val="28"/>
          <w:highlight w:val="white"/>
        </w:rPr>
        <w:t xml:space="preserve"> архивная копия</w:t>
      </w:r>
      <w:r>
        <w:rPr>
          <w:rFonts w:ascii="PT Astra Serif" w:hAnsi="PT Astra Serif"/>
          <w:strike w:val="1"/>
          <w:sz w:val="28"/>
          <w:highlight w:val="white"/>
        </w:rPr>
        <w:t>;</w:t>
      </w:r>
    </w:p>
    <w:p w14:paraId="9E000000">
      <w:pPr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  <w:highlight w:val="white"/>
        </w:rPr>
      </w:pPr>
      <w:r>
        <w:rPr>
          <w:rFonts w:ascii="PT Astra Serif" w:hAnsi="PT Astra Serif"/>
          <w:sz w:val="28"/>
          <w:highlight w:val="white"/>
        </w:rPr>
        <w:t xml:space="preserve">          г)  почтовым отправлением, посредством электронной почты, посредством Единого портала (при наличии технической возможности), при личном обращении в </w:t>
      </w:r>
      <w:r>
        <w:rPr>
          <w:rFonts w:ascii="PT Astra Serif" w:hAnsi="PT Astra Serif"/>
          <w:i w:val="1"/>
          <w:sz w:val="28"/>
          <w:highlight w:val="white"/>
        </w:rPr>
        <w:t>муниципальный архив</w:t>
      </w:r>
      <w:r>
        <w:rPr>
          <w:rFonts w:ascii="PT Astra Serif" w:hAnsi="PT Astra Serif"/>
          <w:sz w:val="28"/>
          <w:highlight w:val="white"/>
        </w:rPr>
        <w:t>–</w:t>
      </w:r>
      <w:r>
        <w:rPr>
          <w:rFonts w:ascii="PT Astra Serif" w:hAnsi="PT Astra Serif"/>
          <w:sz w:val="28"/>
          <w:highlight w:val="white"/>
        </w:rPr>
        <w:t xml:space="preserve"> информационное письмо;</w:t>
      </w:r>
    </w:p>
    <w:p w14:paraId="9F000000">
      <w:pPr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  <w:highlight w:val="white"/>
        </w:rPr>
      </w:pPr>
      <w:r>
        <w:rPr>
          <w:rFonts w:ascii="PT Astra Serif" w:hAnsi="PT Astra Serif"/>
          <w:sz w:val="28"/>
          <w:highlight w:val="white"/>
        </w:rPr>
        <w:t xml:space="preserve">         д)  почтовым отправлением, посредством электронной почты, посредством Единого портала (при наличии технической возможности), при личном обращении в </w:t>
      </w:r>
      <w:r>
        <w:rPr>
          <w:rFonts w:ascii="PT Astra Serif" w:hAnsi="PT Astra Serif"/>
          <w:i w:val="1"/>
          <w:sz w:val="28"/>
          <w:highlight w:val="white"/>
        </w:rPr>
        <w:t>муниципальный архив</w:t>
      </w:r>
      <w:r>
        <w:rPr>
          <w:rFonts w:ascii="PT Astra Serif" w:hAnsi="PT Astra Serif"/>
          <w:sz w:val="28"/>
          <w:highlight w:val="white"/>
        </w:rPr>
        <w:t>–</w:t>
      </w:r>
      <w:r>
        <w:rPr>
          <w:rFonts w:ascii="PT Astra Serif" w:hAnsi="PT Astra Serif"/>
          <w:sz w:val="28"/>
          <w:highlight w:val="white"/>
        </w:rPr>
        <w:t xml:space="preserve"> уведомление об отказе в предоставлении Услуги.</w:t>
      </w:r>
    </w:p>
    <w:p w14:paraId="A0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  <w:highlight w:val="white"/>
        </w:rPr>
      </w:pPr>
      <w:r>
        <w:rPr>
          <w:rFonts w:ascii="PT Astra Serif" w:hAnsi="PT Astra Serif"/>
          <w:sz w:val="28"/>
          <w:highlight w:val="white"/>
        </w:rPr>
        <w:t xml:space="preserve">36. Предоставление результата Услуги осуществляется в срок, не превышающий </w:t>
      </w:r>
      <w:r>
        <w:rPr>
          <w:rFonts w:ascii="PT Astra Serif" w:hAnsi="PT Astra Serif"/>
          <w:sz w:val="28"/>
          <w:highlight w:val="white"/>
        </w:rPr>
        <w:t>3 рабочих дней</w:t>
      </w:r>
      <w:r>
        <w:rPr>
          <w:rFonts w:ascii="PT Astra Serif" w:hAnsi="PT Astra Serif"/>
          <w:sz w:val="28"/>
          <w:highlight w:val="white"/>
        </w:rPr>
        <w:t xml:space="preserve"> со дня принятия решения о предоставлении Услуги.</w:t>
      </w:r>
    </w:p>
    <w:p w14:paraId="A1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37. Результат предоставления Услуги не может быть предоставлен по выбору заявителя независимо </w:t>
      </w:r>
      <w:r>
        <w:rPr>
          <w:rFonts w:ascii="PT Astra Serif" w:hAnsi="PT Astra Serif"/>
          <w:sz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PT Astra Serif" w:hAnsi="PT Astra Serif"/>
          <w:sz w:val="28"/>
        </w:rPr>
        <w:t>.</w:t>
      </w:r>
    </w:p>
    <w:p w14:paraId="A2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</w:p>
    <w:p w14:paraId="A3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</w:p>
    <w:p w14:paraId="A4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</w:p>
    <w:p w14:paraId="A5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</w:p>
    <w:p w14:paraId="A6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bookmarkStart w:id="1" w:name="_GoBack"/>
      <w:bookmarkEnd w:id="1"/>
    </w:p>
    <w:p w14:paraId="A7000000">
      <w:pPr>
        <w:widowControl w:val="1"/>
        <w:tabs>
          <w:tab w:leader="none" w:pos="1276" w:val="left"/>
        </w:tabs>
        <w:ind w:left="709"/>
        <w:contextualSpacing w:val="1"/>
        <w:jc w:val="both"/>
        <w:rPr>
          <w:rFonts w:ascii="PT Astra Serif" w:hAnsi="PT Astra Serif"/>
          <w:sz w:val="28"/>
        </w:rPr>
      </w:pPr>
    </w:p>
    <w:p w14:paraId="A8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line="57" w:lineRule="atLeas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Административные процедуры, осуществляемые </w:t>
      </w:r>
      <w:r>
        <w:rPr>
          <w:rFonts w:ascii="PT Astra Serif" w:hAnsi="PT Astra Serif"/>
          <w:b w:val="1"/>
          <w:color w:val="000000"/>
          <w:sz w:val="28"/>
        </w:rPr>
        <w:t>при исправлении</w:t>
      </w:r>
    </w:p>
    <w:p w14:paraId="A9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line="57" w:lineRule="atLeast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допущенных опечаток и (или) ошибок в выданных в результате Услуги документах </w:t>
      </w:r>
    </w:p>
    <w:p w14:paraId="AA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line="57" w:lineRule="atLeast"/>
        <w:ind/>
        <w:jc w:val="center"/>
        <w:rPr>
          <w:rFonts w:ascii="PT Astra Serif" w:hAnsi="PT Astra Serif"/>
          <w:sz w:val="24"/>
        </w:rPr>
      </w:pPr>
    </w:p>
    <w:p w14:paraId="AB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line="57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38. Административные процедуры, осуществляемые при</w:t>
      </w:r>
      <w:r>
        <w:rPr>
          <w:rFonts w:ascii="PT Astra Serif" w:hAnsi="PT Astra Serif"/>
          <w:color w:val="000000"/>
          <w:sz w:val="28"/>
        </w:rPr>
        <w:t xml:space="preserve"> исправлениидопущенных опечаток и (или) ошибок в выданных в результате Услуги документах: </w:t>
      </w:r>
    </w:p>
    <w:p w14:paraId="AC000000">
      <w:pPr>
        <w:widowControl w:val="1"/>
        <w:numPr>
          <w:ilvl w:val="1"/>
          <w:numId w:val="4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sz w:val="28"/>
        </w:rPr>
        <w:t xml:space="preserve">прием заявления и документов и (или) информации, необходимых для </w:t>
      </w:r>
      <w:r>
        <w:rPr>
          <w:rFonts w:ascii="PT Astra Serif" w:hAnsi="PT Astra Serif"/>
          <w:sz w:val="28"/>
        </w:rPr>
        <w:t>исправления допущенных опечаток и (или) ошибок в выданных в результате предоставления Услуги документах</w:t>
      </w:r>
      <w:r>
        <w:rPr>
          <w:rFonts w:ascii="PT Astra Serif" w:hAnsi="PT Astra Serif"/>
          <w:color w:themeColor="text1" w:val="000000"/>
          <w:sz w:val="28"/>
        </w:rPr>
        <w:t>;</w:t>
      </w:r>
    </w:p>
    <w:p w14:paraId="AD000000">
      <w:pPr>
        <w:widowControl w:val="1"/>
        <w:numPr>
          <w:ilvl w:val="1"/>
          <w:numId w:val="4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решения об исправлении (об отказе в исправлении) </w:t>
      </w:r>
      <w:r>
        <w:rPr>
          <w:rFonts w:ascii="PT Astra Serif" w:hAnsi="PT Astra Serif"/>
          <w:sz w:val="28"/>
        </w:rPr>
        <w:t>допущенных опечаток и (или) ошибок в выданных в результате предоставления Услуги документах</w:t>
      </w:r>
      <w:r>
        <w:rPr>
          <w:rFonts w:ascii="PT Astra Serif" w:hAnsi="PT Astra Serif"/>
          <w:sz w:val="28"/>
        </w:rPr>
        <w:t>;</w:t>
      </w:r>
    </w:p>
    <w:p w14:paraId="AE000000">
      <w:pPr>
        <w:widowControl w:val="1"/>
        <w:numPr>
          <w:ilvl w:val="1"/>
          <w:numId w:val="4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предоставлениерезультатаУслуги.</w:t>
      </w:r>
    </w:p>
    <w:p w14:paraId="AF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39. Административным регламентом не  </w:t>
      </w:r>
      <w:r>
        <w:rPr>
          <w:rFonts w:ascii="PT Astra Serif" w:hAnsi="PT Astra Serif"/>
          <w:sz w:val="28"/>
        </w:rPr>
        <w:t xml:space="preserve">приведены </w:t>
      </w:r>
      <w:r>
        <w:rPr>
          <w:rFonts w:ascii="PT Astra Serif" w:hAnsi="PT Astra Serif"/>
          <w:sz w:val="28"/>
        </w:rPr>
        <w:t xml:space="preserve">административные процедуры: </w:t>
      </w:r>
      <w:r>
        <w:rPr>
          <w:rFonts w:ascii="PT Astra Serif" w:hAnsi="PT Astra Serif"/>
          <w:sz w:val="28"/>
        </w:rPr>
        <w:t>межведомственное информационное взаимодействие, приостановление предоставления Услуги,</w:t>
      </w:r>
      <w:r>
        <w:rPr>
          <w:rFonts w:ascii="PT Astra Serif" w:hAnsi="PT Astra Serif"/>
          <w:sz w:val="28"/>
        </w:rPr>
        <w:t xml:space="preserve"> поскольку они не предусмотрены законодательством Российской Федерации.</w:t>
      </w:r>
    </w:p>
    <w:p w14:paraId="B000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</w:p>
    <w:p w14:paraId="B1000000">
      <w:pPr>
        <w:widowControl w:val="1"/>
        <w:tabs>
          <w:tab w:leader="none" w:pos="1021" w:val="left"/>
        </w:tabs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Прием заявления и документов и (или) информации, необходимых для </w:t>
      </w:r>
      <w:r>
        <w:rPr>
          <w:rFonts w:ascii="PT Astra Serif" w:hAnsi="PT Astra Serif"/>
          <w:b w:val="1"/>
          <w:sz w:val="28"/>
        </w:rPr>
        <w:t>исправления допущенных опечаток и (или) ошибок в выданных в результате предоставления Услуги документах</w:t>
      </w:r>
    </w:p>
    <w:p w14:paraId="B2000000">
      <w:pPr>
        <w:widowControl w:val="1"/>
        <w:tabs>
          <w:tab w:leader="none" w:pos="1021" w:val="left"/>
        </w:tabs>
        <w:ind/>
        <w:contextualSpacing w:val="1"/>
        <w:jc w:val="center"/>
        <w:rPr>
          <w:rFonts w:ascii="PT Astra Serif" w:hAnsi="PT Astra Serif"/>
          <w:sz w:val="28"/>
        </w:rPr>
      </w:pPr>
    </w:p>
    <w:p w14:paraId="B3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40. Представление заявителем документов и заявленияв соответствии с формой, предусмотренной в </w:t>
      </w:r>
      <w:r>
        <w:rPr>
          <w:rFonts w:ascii="PT Astra Serif" w:hAnsi="PT Astra Serif"/>
          <w:sz w:val="28"/>
        </w:rPr>
        <w:t>приложении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 xml:space="preserve"> к настоящему Административному регламенту, осуществляется </w:t>
      </w:r>
      <w:r>
        <w:rPr>
          <w:rFonts w:ascii="PT Astra Serif" w:hAnsi="PT Astra Serif"/>
          <w:sz w:val="28"/>
        </w:rPr>
        <w:t xml:space="preserve">при личном обращении в </w:t>
      </w:r>
      <w:r>
        <w:rPr>
          <w:rFonts w:ascii="PT Astra Serif" w:hAnsi="PT Astra Serif"/>
          <w:i w:val="1"/>
          <w:sz w:val="28"/>
        </w:rPr>
        <w:t>муниципальный архив.</w:t>
      </w:r>
    </w:p>
    <w:p w14:paraId="B4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41. Исчерпывающий перечень документов, необходимых в соответствии с законодательными или иными нормативными правовыми актами  для предоставления Услуги, которые заявитель должен представить самостоятельно:</w:t>
      </w:r>
    </w:p>
    <w:p w14:paraId="B5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документ, подтверждающий личность заявителя, – паспорт гражданина Российской Федерации;</w:t>
      </w:r>
    </w:p>
    <w:p w14:paraId="B6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документ, подтверждающий полномочия представителя заявителя</w:t>
      </w:r>
      <w:r>
        <w:rPr>
          <w:rFonts w:ascii="PT Astra Serif" w:hAnsi="PT Astra Serif"/>
        </w:rPr>
        <w:t>;</w:t>
      </w:r>
    </w:p>
    <w:p w14:paraId="B7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результат Услуги (предъявление оригинала документа) (один из документов):</w:t>
      </w:r>
    </w:p>
    <w:p w14:paraId="B8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архивная справка;</w:t>
      </w:r>
    </w:p>
    <w:p w14:paraId="B9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архивная выписка;</w:t>
      </w:r>
    </w:p>
    <w:p w14:paraId="BA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архивная копия.</w:t>
      </w:r>
    </w:p>
    <w:p w14:paraId="BB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42. Документы, необходимые для предоставления Услуги, которые заявитель вправе предоставить по собственной инициативе, законодательными или нормативными правовыми актами Российской Федерации не предусмотрены.</w:t>
      </w:r>
    </w:p>
    <w:p w14:paraId="BC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43. Способом установления личности (идентификации) заявителя при взаимодействии с заявителями является оригинал документа, удостоверяющего личность.  </w:t>
      </w:r>
    </w:p>
    <w:p w14:paraId="BD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44. Основания для отказа в приеме заявления</w:t>
      </w:r>
      <w:r>
        <w:rPr>
          <w:rFonts w:ascii="PT Astra Serif" w:hAnsi="PT Astra Serif"/>
          <w:sz w:val="28"/>
        </w:rPr>
        <w:t xml:space="preserve"> и </w:t>
      </w:r>
      <w:r>
        <w:rPr>
          <w:rFonts w:ascii="PT Astra Serif" w:hAnsi="PT Astra Serif"/>
          <w:sz w:val="28"/>
        </w:rPr>
        <w:t>документов законодательством Российской Федерации не предусмотрены.</w:t>
      </w:r>
    </w:p>
    <w:p w14:paraId="BE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45. 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PT Astra Serif" w:hAnsi="PT Astra Serif"/>
          <w:sz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BF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46. Срок регистрации заявленияи документов, необходимых для предоставления Услуги, составляет не более 1 рабочего дня.</w:t>
      </w:r>
    </w:p>
    <w:p w14:paraId="C0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</w:p>
    <w:p w14:paraId="C1000000">
      <w:pPr>
        <w:keepNext w:val="1"/>
        <w:keepLines w:val="1"/>
        <w:widowControl w:val="1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Принятие решения об исправлении (об отказе в исправлении) </w:t>
      </w:r>
      <w:r>
        <w:rPr>
          <w:rFonts w:ascii="PT Astra Serif" w:hAnsi="PT Astra Serif"/>
          <w:b w:val="1"/>
          <w:sz w:val="28"/>
        </w:rPr>
        <w:t>допущенных опечаток и (или) ошибок в выданных в результате предоставления Услуги документах</w:t>
      </w:r>
    </w:p>
    <w:p w14:paraId="C2000000">
      <w:pPr>
        <w:keepNext w:val="1"/>
        <w:keepLines w:val="1"/>
        <w:widowControl w:val="1"/>
        <w:ind/>
        <w:jc w:val="center"/>
        <w:outlineLvl w:val="2"/>
        <w:rPr>
          <w:rFonts w:ascii="PT Astra Serif" w:hAnsi="PT Astra Serif"/>
          <w:b w:val="1"/>
          <w:sz w:val="28"/>
        </w:rPr>
      </w:pPr>
    </w:p>
    <w:p w14:paraId="C3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47. Основания для отказа в предоставлении Услуги законодательством Российской Федерации не предусмотрены.</w:t>
      </w:r>
    </w:p>
    <w:p w14:paraId="C4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48. Принятие решения о предоставлении Услуги осуществляется в срок, не превышающий </w:t>
      </w:r>
      <w:r>
        <w:rPr>
          <w:rFonts w:ascii="PT Astra Serif" w:hAnsi="PT Astra Serif"/>
          <w:sz w:val="28"/>
        </w:rPr>
        <w:t>3 рабочих дней</w:t>
      </w:r>
      <w:r>
        <w:rPr>
          <w:rFonts w:ascii="PT Astra Serif" w:hAnsi="PT Astra Serif"/>
          <w:sz w:val="28"/>
        </w:rPr>
        <w:t xml:space="preserve"> со дня получения всех сведений, необходимых для принятия решения</w:t>
      </w:r>
      <w:r>
        <w:rPr>
          <w:rFonts w:ascii="PT Astra Serif" w:hAnsi="PT Astra Serif"/>
          <w:sz w:val="28"/>
        </w:rPr>
        <w:t>.</w:t>
      </w:r>
    </w:p>
    <w:p w14:paraId="C5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Предоставление результата Услуги</w:t>
      </w:r>
    </w:p>
    <w:p w14:paraId="C6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49. Способы получения результата предоставления Услуги</w:t>
      </w:r>
      <w:r>
        <w:rPr>
          <w:rFonts w:ascii="PT Astra Serif" w:hAnsi="PT Astra Serif"/>
          <w:sz w:val="28"/>
        </w:rPr>
        <w:t>:</w:t>
      </w:r>
    </w:p>
    <w:p w14:paraId="C7000000">
      <w:pPr>
        <w:widowControl w:val="1"/>
        <w:tabs>
          <w:tab w:leader="none" w:pos="1021" w:val="left"/>
        </w:tabs>
        <w:spacing w:after="16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а) при личном обращении в </w:t>
      </w:r>
      <w:r>
        <w:rPr>
          <w:rFonts w:ascii="PT Astra Serif" w:hAnsi="PT Astra Serif"/>
          <w:i w:val="1"/>
          <w:sz w:val="28"/>
        </w:rPr>
        <w:t>муниципальный архив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решение об исправлении допущенных опечаток и (или) ошибок в выданных в результате предоставления Услуги документах с приложением архивного документа: архивной справки, архивной копии, архивной выписки;</w:t>
      </w:r>
    </w:p>
    <w:p w14:paraId="C8000000">
      <w:pPr>
        <w:widowControl w:val="1"/>
        <w:tabs>
          <w:tab w:leader="none" w:pos="1021" w:val="left"/>
        </w:tabs>
        <w:spacing w:after="160"/>
        <w:ind w:left="284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б) при личном обращении в </w:t>
      </w:r>
      <w:r>
        <w:rPr>
          <w:rFonts w:ascii="PT Astra Serif" w:hAnsi="PT Astra Serif"/>
          <w:i w:val="1"/>
          <w:sz w:val="28"/>
        </w:rPr>
        <w:t xml:space="preserve">муниципальный архив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решение об отказе в предоставлении Услуги.</w:t>
      </w:r>
    </w:p>
    <w:p w14:paraId="C9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50. Предоставление результата Услуги осуществляется в срок, не превышающий </w:t>
      </w:r>
      <w:r>
        <w:rPr>
          <w:rFonts w:ascii="PT Astra Serif" w:hAnsi="PT Astra Serif"/>
          <w:sz w:val="28"/>
        </w:rPr>
        <w:t>1 рабочего дня</w:t>
      </w:r>
      <w:r>
        <w:rPr>
          <w:rFonts w:ascii="PT Astra Serif" w:hAnsi="PT Astra Serif"/>
          <w:sz w:val="28"/>
        </w:rPr>
        <w:t xml:space="preserve"> со дня принятия решения о предоставлении Услуги.</w:t>
      </w:r>
    </w:p>
    <w:p w14:paraId="CA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51. Результат предоставления Услуги не может быть предоставлен по выбору заявителя независимо </w:t>
      </w:r>
      <w:r>
        <w:rPr>
          <w:rFonts w:ascii="PT Astra Serif" w:hAnsi="PT Astra Serif"/>
          <w:sz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PT Astra Serif" w:hAnsi="PT Astra Serif"/>
          <w:sz w:val="28"/>
        </w:rPr>
        <w:t>.</w:t>
      </w:r>
    </w:p>
    <w:p w14:paraId="CB000000">
      <w:pPr>
        <w:widowControl w:val="1"/>
        <w:tabs>
          <w:tab w:leader="none" w:pos="1276" w:val="left"/>
        </w:tabs>
        <w:ind w:left="709"/>
        <w:contextualSpacing w:val="1"/>
        <w:jc w:val="both"/>
        <w:rPr>
          <w:rFonts w:ascii="PT Astra Serif" w:hAnsi="PT Astra Serif"/>
          <w:sz w:val="28"/>
        </w:rPr>
      </w:pPr>
    </w:p>
    <w:p w14:paraId="CC000000">
      <w:pPr>
        <w:widowControl w:val="1"/>
        <w:spacing w:after="160"/>
        <w:ind/>
        <w:rPr>
          <w:rFonts w:ascii="PT Astra Serif" w:hAnsi="PT Astra Serif"/>
          <w:sz w:val="28"/>
        </w:rPr>
      </w:pPr>
      <w:r>
        <w:rPr>
          <w:rFonts w:ascii="PT Astra Serif" w:hAnsi="PT Astra Serif"/>
        </w:rPr>
        <w:br w:type="page"/>
      </w:r>
    </w:p>
    <w:p w14:paraId="CD000000">
      <w:pPr>
        <w:pStyle w:val="Style_3"/>
        <w:widowControl w:val="1"/>
        <w:ind w:left="6237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 1</w:t>
      </w:r>
    </w:p>
    <w:p w14:paraId="CE000000">
      <w:pPr>
        <w:pStyle w:val="Style_3"/>
        <w:widowControl w:val="1"/>
        <w:ind w:left="623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Административному регламенту, утвержденному</w:t>
      </w:r>
    </w:p>
    <w:p w14:paraId="CF000000">
      <w:pPr>
        <w:pStyle w:val="Style_3"/>
        <w:widowControl w:val="1"/>
        <w:ind w:left="623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                     № </w:t>
      </w:r>
    </w:p>
    <w:p w14:paraId="D0000000">
      <w:pPr>
        <w:widowControl w:val="1"/>
        <w:ind/>
        <w:jc w:val="both"/>
        <w:rPr>
          <w:rFonts w:ascii="PT Astra Serif" w:hAnsi="PT Astra Serif"/>
          <w:b w:val="1"/>
          <w:sz w:val="28"/>
        </w:rPr>
      </w:pPr>
    </w:p>
    <w:p w14:paraId="D1000000">
      <w:pPr>
        <w:pStyle w:val="Style_4"/>
        <w:keepNext w:val="1"/>
        <w:widowControl w:val="1"/>
        <w:tabs>
          <w:tab w:leader="none" w:pos="851" w:val="clear"/>
        </w:tabs>
        <w:spacing w:line="240" w:lineRule="auto"/>
        <w:ind w:firstLine="0"/>
        <w:rPr>
          <w:rFonts w:ascii="PT Astra Serif" w:hAnsi="PT Astra Serif"/>
          <w:sz w:val="28"/>
        </w:rPr>
      </w:pPr>
    </w:p>
    <w:p w14:paraId="D2000000">
      <w:pPr>
        <w:rPr>
          <w:rFonts w:ascii="PT Astra Serif" w:hAnsi="PT Astra Serif"/>
        </w:rPr>
      </w:pPr>
    </w:p>
    <w:p w14:paraId="D3000000">
      <w:pPr>
        <w:widowControl w:val="1"/>
        <w:spacing w:line="360" w:lineRule="exact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</w:t>
      </w:r>
    </w:p>
    <w:p w14:paraId="D4000000">
      <w:pPr>
        <w:widowControl w:val="1"/>
        <w:spacing w:line="360" w:lineRule="exact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8"/>
        </w:rPr>
        <w:t xml:space="preserve">о предоставлении Услуги «Исполнение запросов, оформление и выдача архивных справок, архивных выписок и архивных копий» </w:t>
      </w:r>
      <w:r>
        <w:rPr>
          <w:rFonts w:ascii="PT Astra Serif" w:hAnsi="PT Astra Serif"/>
        </w:rPr>
        <w:br w:type="page"/>
      </w:r>
    </w:p>
    <w:p w14:paraId="D5000000">
      <w:pPr>
        <w:pStyle w:val="Style_3"/>
        <w:widowControl w:val="1"/>
        <w:ind w:left="6237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 2</w:t>
      </w:r>
    </w:p>
    <w:p w14:paraId="D6000000">
      <w:pPr>
        <w:pStyle w:val="Style_3"/>
        <w:widowControl w:val="1"/>
        <w:ind w:left="623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Административному регламенту</w:t>
      </w:r>
    </w:p>
    <w:p w14:paraId="D7000000">
      <w:pPr>
        <w:pStyle w:val="Style_3"/>
        <w:widowControl w:val="1"/>
        <w:ind w:left="623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         № </w:t>
      </w:r>
    </w:p>
    <w:p w14:paraId="D8000000">
      <w:pPr>
        <w:rPr>
          <w:rFonts w:ascii="PT Astra Serif" w:hAnsi="PT Astra Serif"/>
        </w:rPr>
      </w:pPr>
    </w:p>
    <w:p w14:paraId="D9000000">
      <w:pPr>
        <w:rPr>
          <w:rFonts w:ascii="PT Astra Serif" w:hAnsi="PT Astra Serif"/>
        </w:rPr>
      </w:pPr>
    </w:p>
    <w:p w14:paraId="DA000000">
      <w:pPr>
        <w:widowControl w:val="1"/>
        <w:spacing w:line="360" w:lineRule="exact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</w:t>
      </w:r>
    </w:p>
    <w:p w14:paraId="DB000000">
      <w:pPr>
        <w:widowControl w:val="1"/>
        <w:spacing w:line="360" w:lineRule="exact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Исправление допущенных опечаток и (или) ошибок в выданных в результате предоставления Услуги документах</w:t>
      </w:r>
      <w:r>
        <w:rPr>
          <w:rFonts w:ascii="PT Astra Serif" w:hAnsi="PT Astra Serif"/>
          <w:sz w:val="28"/>
        </w:rPr>
        <w:t xml:space="preserve">»     </w:t>
      </w:r>
    </w:p>
    <w:sectPr>
      <w:headerReference r:id="rId1" w:type="default"/>
      <w:headerReference r:id="rId2" w:type="first"/>
      <w:pgSz w:h="16838" w:orient="portrait" w:w="11906"/>
      <w:pgMar w:bottom="1134" w:footer="0" w:gutter="0" w:header="709" w:left="1134" w:right="567" w:top="766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1134" w:val="left"/>
        </w:tabs>
        <w:ind w:firstLine="0" w:left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suff w:val="tab"/>
      <w:lvlText w:val="%2)"/>
      <w:lvlJc w:val="left"/>
      <w:pPr>
        <w:widowControl w:val="1"/>
        <w:tabs>
          <w:tab w:leader="none" w:pos="1588" w:val="left"/>
        </w:tabs>
        <w:ind w:hanging="1077" w:left="1361"/>
      </w:pPr>
      <w:rPr>
        <w:color w:val="000000"/>
        <w:sz w:val="28"/>
      </w:rPr>
    </w:lvl>
    <w:lvl w:ilvl="2">
      <w:start w:val="1"/>
      <w:numFmt w:val="decimal"/>
      <w:suff w:val="tab"/>
      <w:lvlText w:val="%1.%2.%3."/>
      <w:lvlJc w:val="left"/>
      <w:pPr>
        <w:widowControl w:val="1"/>
        <w:tabs>
          <w:tab w:leader="none" w:pos="1531" w:val="left"/>
        </w:tabs>
        <w:ind w:hanging="504" w:left="122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suff w:val="tab"/>
      <w:lvlText w:val="%1.%2.%3.%4."/>
      <w:lvlJc w:val="left"/>
      <w:pPr>
        <w:widowControl w:val="1"/>
        <w:tabs>
          <w:tab w:leader="none" w:pos="0" w:val="left"/>
        </w:tabs>
        <w:ind w:hanging="648" w:left="1728"/>
      </w:pPr>
    </w:lvl>
    <w:lvl w:ilvl="4">
      <w:start w:val="1"/>
      <w:numFmt w:val="decimal"/>
      <w:suff w:val="tab"/>
      <w:lvlText w:val="%1.%2.%3.%4.%5."/>
      <w:lvlJc w:val="left"/>
      <w:pPr>
        <w:widowControl w:val="1"/>
        <w:tabs>
          <w:tab w:leader="none" w:pos="0" w:val="left"/>
        </w:tabs>
        <w:ind w:hanging="792" w:left="2232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tabs>
          <w:tab w:leader="none" w:pos="0" w:val="left"/>
        </w:tabs>
        <w:ind w:hanging="936" w:left="2736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tabs>
          <w:tab w:leader="none" w:pos="0" w:val="left"/>
        </w:tabs>
        <w:ind w:hanging="1080" w:left="324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tabs>
          <w:tab w:leader="none" w:pos="0" w:val="left"/>
        </w:tabs>
        <w:ind w:hanging="1224" w:left="3744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tabs>
          <w:tab w:leader="none" w:pos="0" w:val="left"/>
        </w:tabs>
        <w:ind w:hanging="1440" w:left="4320"/>
      </w:pPr>
    </w:lvl>
  </w:abstractNum>
  <w:abstractNum w:abstractNumId="1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1134" w:val="left"/>
        </w:tabs>
        <w:ind w:firstLine="0" w:left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suff w:val="tab"/>
      <w:lvlText w:val="%2)"/>
      <w:lvlJc w:val="left"/>
      <w:pPr>
        <w:widowControl w:val="1"/>
        <w:tabs>
          <w:tab w:leader="none" w:pos="1588" w:val="left"/>
        </w:tabs>
        <w:ind w:hanging="1077" w:left="1361"/>
      </w:pPr>
      <w:rPr>
        <w:color w:val="000000"/>
        <w:sz w:val="28"/>
      </w:rPr>
    </w:lvl>
    <w:lvl w:ilvl="2">
      <w:start w:val="1"/>
      <w:numFmt w:val="decimal"/>
      <w:suff w:val="tab"/>
      <w:lvlText w:val="%1.%2.%3."/>
      <w:lvlJc w:val="left"/>
      <w:pPr>
        <w:widowControl w:val="1"/>
        <w:tabs>
          <w:tab w:leader="none" w:pos="1531" w:val="left"/>
        </w:tabs>
        <w:ind w:hanging="504" w:left="122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suff w:val="tab"/>
      <w:lvlText w:val="%1.%2.%3.%4."/>
      <w:lvlJc w:val="left"/>
      <w:pPr>
        <w:widowControl w:val="1"/>
        <w:tabs>
          <w:tab w:leader="none" w:pos="0" w:val="left"/>
        </w:tabs>
        <w:ind w:hanging="648" w:left="1728"/>
      </w:pPr>
    </w:lvl>
    <w:lvl w:ilvl="4">
      <w:start w:val="1"/>
      <w:numFmt w:val="decimal"/>
      <w:suff w:val="tab"/>
      <w:lvlText w:val="%1.%2.%3.%4.%5."/>
      <w:lvlJc w:val="left"/>
      <w:pPr>
        <w:widowControl w:val="1"/>
        <w:tabs>
          <w:tab w:leader="none" w:pos="0" w:val="left"/>
        </w:tabs>
        <w:ind w:hanging="792" w:left="2232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tabs>
          <w:tab w:leader="none" w:pos="0" w:val="left"/>
        </w:tabs>
        <w:ind w:hanging="936" w:left="2736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tabs>
          <w:tab w:leader="none" w:pos="0" w:val="left"/>
        </w:tabs>
        <w:ind w:hanging="1080" w:left="324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tabs>
          <w:tab w:leader="none" w:pos="0" w:val="left"/>
        </w:tabs>
        <w:ind w:hanging="1224" w:left="3744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tabs>
          <w:tab w:leader="none" w:pos="0" w:val="left"/>
        </w:tabs>
        <w:ind w:hanging="1440" w:left="4320"/>
      </w:pPr>
    </w:lvl>
  </w:abstractNum>
  <w:abstractNum w:abstractNumId="2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1134" w:val="left"/>
        </w:tabs>
        <w:ind w:firstLine="0" w:left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suff w:val="tab"/>
      <w:lvlText w:val="%2)"/>
      <w:lvlJc w:val="left"/>
      <w:pPr>
        <w:widowControl w:val="1"/>
        <w:tabs>
          <w:tab w:leader="none" w:pos="1588" w:val="left"/>
        </w:tabs>
        <w:ind w:hanging="1077" w:left="1361"/>
      </w:pPr>
      <w:rPr>
        <w:color w:val="000000"/>
        <w:sz w:val="28"/>
      </w:rPr>
    </w:lvl>
    <w:lvl w:ilvl="2">
      <w:start w:val="1"/>
      <w:numFmt w:val="decimal"/>
      <w:suff w:val="tab"/>
      <w:lvlText w:val="%1.%2.%3."/>
      <w:lvlJc w:val="left"/>
      <w:pPr>
        <w:widowControl w:val="1"/>
        <w:tabs>
          <w:tab w:leader="none" w:pos="1531" w:val="left"/>
        </w:tabs>
        <w:ind w:hanging="504" w:left="122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suff w:val="tab"/>
      <w:lvlText w:val="%1.%2.%3.%4."/>
      <w:lvlJc w:val="left"/>
      <w:pPr>
        <w:widowControl w:val="1"/>
        <w:tabs>
          <w:tab w:leader="none" w:pos="0" w:val="left"/>
        </w:tabs>
        <w:ind w:hanging="648" w:left="1728"/>
      </w:pPr>
    </w:lvl>
    <w:lvl w:ilvl="4">
      <w:start w:val="1"/>
      <w:numFmt w:val="decimal"/>
      <w:suff w:val="tab"/>
      <w:lvlText w:val="%1.%2.%3.%4.%5."/>
      <w:lvlJc w:val="left"/>
      <w:pPr>
        <w:widowControl w:val="1"/>
        <w:tabs>
          <w:tab w:leader="none" w:pos="0" w:val="left"/>
        </w:tabs>
        <w:ind w:hanging="792" w:left="2232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tabs>
          <w:tab w:leader="none" w:pos="0" w:val="left"/>
        </w:tabs>
        <w:ind w:hanging="936" w:left="2736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tabs>
          <w:tab w:leader="none" w:pos="0" w:val="left"/>
        </w:tabs>
        <w:ind w:hanging="1080" w:left="324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tabs>
          <w:tab w:leader="none" w:pos="0" w:val="left"/>
        </w:tabs>
        <w:ind w:hanging="1224" w:left="3744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tabs>
          <w:tab w:leader="none" w:pos="0" w:val="left"/>
        </w:tabs>
        <w:ind w:hanging="1440" w:left="4320"/>
      </w:pPr>
    </w:lvl>
  </w:abstractNum>
  <w:abstractNum w:abstractNumId="3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1134" w:val="left"/>
        </w:tabs>
        <w:ind w:firstLine="0" w:left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suff w:val="tab"/>
      <w:lvlText w:val="%2)"/>
      <w:lvlJc w:val="left"/>
      <w:pPr>
        <w:widowControl w:val="1"/>
        <w:tabs>
          <w:tab w:leader="none" w:pos="1588" w:val="left"/>
        </w:tabs>
        <w:ind w:hanging="1077" w:left="1361"/>
      </w:pPr>
      <w:rPr>
        <w:color w:val="000000"/>
        <w:sz w:val="28"/>
      </w:rPr>
    </w:lvl>
    <w:lvl w:ilvl="2">
      <w:start w:val="1"/>
      <w:numFmt w:val="decimal"/>
      <w:suff w:val="tab"/>
      <w:lvlText w:val="%1.%2.%3."/>
      <w:lvlJc w:val="left"/>
      <w:pPr>
        <w:widowControl w:val="1"/>
        <w:tabs>
          <w:tab w:leader="none" w:pos="1531" w:val="left"/>
        </w:tabs>
        <w:ind w:hanging="504" w:left="122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suff w:val="tab"/>
      <w:lvlText w:val="%1.%2.%3.%4."/>
      <w:lvlJc w:val="left"/>
      <w:pPr>
        <w:widowControl w:val="1"/>
        <w:tabs>
          <w:tab w:leader="none" w:pos="0" w:val="left"/>
        </w:tabs>
        <w:ind w:hanging="648" w:left="1728"/>
      </w:pPr>
    </w:lvl>
    <w:lvl w:ilvl="4">
      <w:start w:val="1"/>
      <w:numFmt w:val="decimal"/>
      <w:suff w:val="tab"/>
      <w:lvlText w:val="%1.%2.%3.%4.%5."/>
      <w:lvlJc w:val="left"/>
      <w:pPr>
        <w:widowControl w:val="1"/>
        <w:tabs>
          <w:tab w:leader="none" w:pos="0" w:val="left"/>
        </w:tabs>
        <w:ind w:hanging="792" w:left="2232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tabs>
          <w:tab w:leader="none" w:pos="0" w:val="left"/>
        </w:tabs>
        <w:ind w:hanging="936" w:left="2736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tabs>
          <w:tab w:leader="none" w:pos="0" w:val="left"/>
        </w:tabs>
        <w:ind w:hanging="1080" w:left="324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tabs>
          <w:tab w:leader="none" w:pos="0" w:val="left"/>
        </w:tabs>
        <w:ind w:hanging="1224" w:left="3744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tabs>
          <w:tab w:leader="none" w:pos="0" w:val="left"/>
        </w:tabs>
        <w:ind w:hanging="1440" w:left="43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1134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  <w:sz w:val="20"/>
    </w:rPr>
  </w:style>
  <w:style w:default="1" w:styleId="Style_5_ch" w:type="character">
    <w:name w:val="Normal"/>
    <w:link w:val="Style_5"/>
    <w:rPr>
      <w:rFonts w:ascii="Times New Roman" w:hAnsi="Times New Roman"/>
      <w:sz w:val="20"/>
    </w:rPr>
  </w:style>
  <w:style w:styleId="Style_6" w:type="paragraph">
    <w:name w:val="Символ сноски"/>
    <w:basedOn w:val="Style_7"/>
    <w:link w:val="Style_6_ch"/>
    <w:rPr>
      <w:vertAlign w:val="superscript"/>
    </w:rPr>
  </w:style>
  <w:style w:styleId="Style_6_ch" w:type="character">
    <w:name w:val="Символ сноски"/>
    <w:basedOn w:val="Style_7_ch"/>
    <w:link w:val="Style_6"/>
    <w:rPr>
      <w:vertAlign w:val="superscript"/>
    </w:rPr>
  </w:style>
  <w:style w:styleId="Style_8" w:type="paragraph">
    <w:name w:val="toc 2"/>
    <w:basedOn w:val="Style_5"/>
    <w:next w:val="Style_5"/>
    <w:link w:val="Style_8_ch"/>
    <w:uiPriority w:val="39"/>
    <w:pPr>
      <w:widowControl w:val="1"/>
      <w:spacing w:after="57"/>
      <w:ind w:left="283"/>
    </w:pPr>
  </w:style>
  <w:style w:styleId="Style_8_ch" w:type="character">
    <w:name w:val="toc 2"/>
    <w:basedOn w:val="Style_5_ch"/>
    <w:link w:val="Style_8"/>
  </w:style>
  <w:style w:styleId="Style_9" w:type="paragraph">
    <w:name w:val="toc 4"/>
    <w:basedOn w:val="Style_5"/>
    <w:next w:val="Style_5"/>
    <w:link w:val="Style_9_ch"/>
    <w:uiPriority w:val="39"/>
    <w:pPr>
      <w:widowControl w:val="1"/>
      <w:spacing w:after="57"/>
      <w:ind w:left="850"/>
    </w:pPr>
  </w:style>
  <w:style w:styleId="Style_9_ch" w:type="character">
    <w:name w:val="toc 4"/>
    <w:basedOn w:val="Style_5_ch"/>
    <w:link w:val="Style_9"/>
  </w:style>
  <w:style w:styleId="Style_10" w:type="paragraph">
    <w:name w:val="Footnote Text Char"/>
    <w:link w:val="Style_10_ch"/>
    <w:rPr>
      <w:sz w:val="18"/>
    </w:rPr>
  </w:style>
  <w:style w:styleId="Style_10_ch" w:type="character">
    <w:name w:val="Footnote Text Char"/>
    <w:link w:val="Style_10"/>
    <w:rPr>
      <w:sz w:val="18"/>
    </w:rPr>
  </w:style>
  <w:style w:styleId="Style_11" w:type="paragraph">
    <w:name w:val="heading 7"/>
    <w:basedOn w:val="Style_5"/>
    <w:next w:val="Style_5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1_ch" w:type="character">
    <w:name w:val="heading 7"/>
    <w:basedOn w:val="Style_5_ch"/>
    <w:link w:val="Style_11"/>
    <w:rPr>
      <w:rFonts w:ascii="Arial" w:hAnsi="Arial"/>
      <w:b w:val="1"/>
      <w:i w:val="1"/>
      <w:sz w:val="22"/>
    </w:rPr>
  </w:style>
  <w:style w:styleId="Style_12" w:type="paragraph">
    <w:name w:val="Footer Char"/>
    <w:basedOn w:val="Style_7"/>
    <w:link w:val="Style_12_ch"/>
  </w:style>
  <w:style w:styleId="Style_12_ch" w:type="character">
    <w:name w:val="Footer Char"/>
    <w:basedOn w:val="Style_7_ch"/>
    <w:link w:val="Style_12"/>
  </w:style>
  <w:style w:styleId="Style_13" w:type="paragraph">
    <w:name w:val="HTML Code"/>
    <w:basedOn w:val="Style_7"/>
    <w:link w:val="Style_13_ch"/>
    <w:rPr>
      <w:rFonts w:ascii="Courier New" w:hAnsi="Courier New"/>
      <w:sz w:val="20"/>
    </w:rPr>
  </w:style>
  <w:style w:styleId="Style_13_ch" w:type="character">
    <w:name w:val="HTML Code"/>
    <w:basedOn w:val="Style_7_ch"/>
    <w:link w:val="Style_13"/>
    <w:rPr>
      <w:rFonts w:ascii="Courier New" w:hAnsi="Courier New"/>
      <w:sz w:val="20"/>
    </w:rPr>
  </w:style>
  <w:style w:styleId="Style_14" w:type="paragraph">
    <w:name w:val="Header Char"/>
    <w:basedOn w:val="Style_7"/>
    <w:link w:val="Style_14_ch"/>
  </w:style>
  <w:style w:styleId="Style_14_ch" w:type="character">
    <w:name w:val="Header Char"/>
    <w:basedOn w:val="Style_7_ch"/>
    <w:link w:val="Style_14"/>
  </w:style>
  <w:style w:styleId="Style_15" w:type="paragraph">
    <w:name w:val="toc 6"/>
    <w:basedOn w:val="Style_5"/>
    <w:next w:val="Style_5"/>
    <w:link w:val="Style_15_ch"/>
    <w:uiPriority w:val="39"/>
    <w:pPr>
      <w:widowControl w:val="1"/>
      <w:spacing w:after="57"/>
      <w:ind w:left="1417"/>
    </w:pPr>
  </w:style>
  <w:style w:styleId="Style_15_ch" w:type="character">
    <w:name w:val="toc 6"/>
    <w:basedOn w:val="Style_5_ch"/>
    <w:link w:val="Style_15"/>
  </w:style>
  <w:style w:styleId="Style_16" w:type="paragraph">
    <w:name w:val="toc 7"/>
    <w:basedOn w:val="Style_5"/>
    <w:next w:val="Style_5"/>
    <w:link w:val="Style_16_ch"/>
    <w:uiPriority w:val="39"/>
    <w:pPr>
      <w:widowControl w:val="1"/>
      <w:spacing w:after="57"/>
      <w:ind w:left="1701"/>
    </w:pPr>
  </w:style>
  <w:style w:styleId="Style_16_ch" w:type="character">
    <w:name w:val="toc 7"/>
    <w:basedOn w:val="Style_5_ch"/>
    <w:link w:val="Style_16"/>
  </w:style>
  <w:style w:styleId="Style_17" w:type="paragraph">
    <w:name w:val="List"/>
    <w:basedOn w:val="Style_18"/>
    <w:link w:val="Style_17_ch"/>
    <w:rPr>
      <w:rFonts w:ascii="PT Astra Serif" w:hAnsi="PT Astra Serif"/>
    </w:rPr>
  </w:style>
  <w:style w:styleId="Style_17_ch" w:type="character">
    <w:name w:val="List"/>
    <w:basedOn w:val="Style_18_ch"/>
    <w:link w:val="Style_17"/>
    <w:rPr>
      <w:rFonts w:ascii="PT Astra Serif" w:hAnsi="PT Astra Serif"/>
    </w:rPr>
  </w:style>
  <w:style w:styleId="Style_19" w:type="paragraph">
    <w:name w:val="Caption Char"/>
    <w:link w:val="Style_19_ch"/>
  </w:style>
  <w:style w:styleId="Style_19_ch" w:type="character">
    <w:name w:val="Caption Char"/>
    <w:link w:val="Style_19"/>
  </w:style>
  <w:style w:styleId="Style_20" w:type="paragraph">
    <w:name w:val="footer"/>
    <w:basedOn w:val="Style_5"/>
    <w:link w:val="Style_20_ch"/>
    <w:pPr>
      <w:widowControl w:val="1"/>
      <w:tabs>
        <w:tab w:leader="none" w:pos="4677" w:val="center"/>
        <w:tab w:leader="none" w:pos="9355" w:val="right"/>
      </w:tabs>
      <w:ind/>
    </w:pPr>
  </w:style>
  <w:style w:styleId="Style_20_ch" w:type="character">
    <w:name w:val="footer"/>
    <w:basedOn w:val="Style_5_ch"/>
    <w:link w:val="Style_20"/>
  </w:style>
  <w:style w:styleId="Style_21" w:type="paragraph">
    <w:name w:val="annotation reference"/>
    <w:link w:val="Style_21_ch"/>
    <w:rPr>
      <w:sz w:val="16"/>
    </w:rPr>
  </w:style>
  <w:style w:styleId="Style_21_ch" w:type="character">
    <w:name w:val="annotation reference"/>
    <w:link w:val="Style_21"/>
    <w:rPr>
      <w:sz w:val="16"/>
    </w:rPr>
  </w:style>
  <w:style w:styleId="Style_22" w:type="paragraph">
    <w:name w:val="Endnote"/>
    <w:basedOn w:val="Style_5"/>
    <w:link w:val="Style_22_ch"/>
  </w:style>
  <w:style w:styleId="Style_22_ch" w:type="character">
    <w:name w:val="Endnote"/>
    <w:basedOn w:val="Style_5_ch"/>
    <w:link w:val="Style_22"/>
  </w:style>
  <w:style w:styleId="Style_23" w:type="paragraph">
    <w:name w:val="heading 3"/>
    <w:link w:val="Style_23_ch"/>
    <w:uiPriority w:val="9"/>
    <w:qFormat/>
    <w:pPr>
      <w:keepNext w:val="1"/>
      <w:keepLines w:val="1"/>
      <w:widowControl w:val="1"/>
      <w:spacing w:before="200" w:line="259" w:lineRule="auto"/>
      <w:ind/>
      <w:outlineLvl w:val="2"/>
    </w:pPr>
    <w:rPr>
      <w:rFonts w:asciiTheme="majorAscii" w:hAnsiTheme="majorHAnsi"/>
      <w:b w:val="1"/>
      <w:color w:themeColor="accent1" w:val="5B9BD5"/>
    </w:rPr>
  </w:style>
  <w:style w:styleId="Style_23_ch" w:type="character">
    <w:name w:val="heading 3"/>
    <w:link w:val="Style_23"/>
    <w:rPr>
      <w:rFonts w:asciiTheme="majorAscii" w:hAnsiTheme="majorHAnsi"/>
      <w:b w:val="1"/>
      <w:color w:themeColor="accent1" w:val="5B9BD5"/>
    </w:rPr>
  </w:style>
  <w:style w:styleId="Style_24" w:type="paragraph">
    <w:name w:val="Intense Quote"/>
    <w:basedOn w:val="Style_5"/>
    <w:next w:val="Style_5"/>
    <w:link w:val="Style_2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24_ch" w:type="character">
    <w:name w:val="Intense Quote"/>
    <w:basedOn w:val="Style_5_ch"/>
    <w:link w:val="Style_24"/>
    <w:rPr>
      <w:i w:val="1"/>
    </w:rPr>
  </w:style>
  <w:style w:styleId="Style_25" w:type="paragraph">
    <w:name w:val="table of figures"/>
    <w:basedOn w:val="Style_5"/>
    <w:next w:val="Style_5"/>
    <w:link w:val="Style_25_ch"/>
  </w:style>
  <w:style w:styleId="Style_25_ch" w:type="character">
    <w:name w:val="table of figures"/>
    <w:basedOn w:val="Style_5_ch"/>
    <w:link w:val="Style_25"/>
  </w:style>
  <w:style w:styleId="Style_26" w:type="paragraph">
    <w:name w:val="caption"/>
    <w:basedOn w:val="Style_5"/>
    <w:link w:val="Style_2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6_ch" w:type="character">
    <w:name w:val="caption"/>
    <w:basedOn w:val="Style_5_ch"/>
    <w:link w:val="Style_26"/>
    <w:rPr>
      <w:rFonts w:ascii="PT Astra Serif" w:hAnsi="PT Astra Serif"/>
      <w:i w:val="1"/>
      <w:sz w:val="24"/>
    </w:rPr>
  </w:style>
  <w:style w:styleId="Style_27" w:type="paragraph">
    <w:name w:val="TOC Heading"/>
    <w:link w:val="Style_27_ch"/>
  </w:style>
  <w:style w:styleId="Style_27_ch" w:type="character">
    <w:name w:val="TOC Heading"/>
    <w:link w:val="Style_27"/>
  </w:style>
  <w:style w:styleId="Style_28" w:type="paragraph">
    <w:name w:val="heading 9"/>
    <w:basedOn w:val="Style_5"/>
    <w:next w:val="Style_5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8_ch" w:type="character">
    <w:name w:val="heading 9"/>
    <w:basedOn w:val="Style_5_ch"/>
    <w:link w:val="Style_28"/>
    <w:rPr>
      <w:rFonts w:ascii="Arial" w:hAnsi="Arial"/>
      <w:i w:val="1"/>
      <w:sz w:val="21"/>
    </w:rPr>
  </w:style>
  <w:style w:styleId="Style_29" w:type="paragraph">
    <w:name w:val="Quote"/>
    <w:basedOn w:val="Style_5"/>
    <w:next w:val="Style_5"/>
    <w:link w:val="Style_29_ch"/>
    <w:pPr>
      <w:widowControl w:val="1"/>
      <w:ind w:left="720" w:right="720"/>
    </w:pPr>
    <w:rPr>
      <w:i w:val="1"/>
    </w:rPr>
  </w:style>
  <w:style w:styleId="Style_29_ch" w:type="character">
    <w:name w:val="Quote"/>
    <w:basedOn w:val="Style_5_ch"/>
    <w:link w:val="Style_29"/>
    <w:rPr>
      <w:i w:val="1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30" w:type="paragraph">
    <w:name w:val="annotation text"/>
    <w:basedOn w:val="Style_5"/>
    <w:link w:val="Style_30_ch"/>
  </w:style>
  <w:style w:styleId="Style_30_ch" w:type="character">
    <w:name w:val="annotation text"/>
    <w:basedOn w:val="Style_5_ch"/>
    <w:link w:val="Style_30"/>
  </w:style>
  <w:style w:styleId="Style_31" w:type="paragraph">
    <w:name w:val="toc 3"/>
    <w:basedOn w:val="Style_5"/>
    <w:next w:val="Style_5"/>
    <w:link w:val="Style_31_ch"/>
    <w:uiPriority w:val="39"/>
    <w:pPr>
      <w:widowControl w:val="1"/>
      <w:spacing w:after="57"/>
      <w:ind w:left="567"/>
    </w:pPr>
  </w:style>
  <w:style w:styleId="Style_31_ch" w:type="character">
    <w:name w:val="toc 3"/>
    <w:basedOn w:val="Style_5_ch"/>
    <w:link w:val="Style_31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32" w:type="paragraph">
    <w:name w:val="Endnote Text Char"/>
    <w:link w:val="Style_32_ch"/>
    <w:rPr>
      <w:sz w:val="20"/>
    </w:rPr>
  </w:style>
  <w:style w:styleId="Style_32_ch" w:type="character">
    <w:name w:val="Endnote Text Char"/>
    <w:link w:val="Style_32"/>
    <w:rPr>
      <w:sz w:val="20"/>
    </w:rPr>
  </w:style>
  <w:style w:styleId="Style_33" w:type="paragraph">
    <w:name w:val="heading 5"/>
    <w:link w:val="Style_33_ch"/>
    <w:uiPriority w:val="9"/>
    <w:qFormat/>
    <w:pPr>
      <w:keepNext w:val="1"/>
      <w:keepLines w:val="1"/>
      <w:widowControl w:val="1"/>
      <w:spacing w:before="200" w:line="259" w:lineRule="auto"/>
      <w:ind/>
      <w:outlineLvl w:val="4"/>
    </w:pPr>
    <w:rPr>
      <w:rFonts w:asciiTheme="majorAscii" w:hAnsiTheme="majorHAnsi"/>
      <w:color w:themeColor="accent1" w:themeShade="7F" w:val="1F4E79"/>
    </w:rPr>
  </w:style>
  <w:style w:styleId="Style_33_ch" w:type="character">
    <w:name w:val="heading 5"/>
    <w:link w:val="Style_33"/>
    <w:rPr>
      <w:rFonts w:asciiTheme="majorAscii" w:hAnsiTheme="majorHAnsi"/>
      <w:color w:themeColor="accent1" w:themeShade="7F" w:val="1F4E79"/>
    </w:rPr>
  </w:style>
  <w:style w:styleId="Style_34" w:type="paragraph">
    <w:name w:val="List Paragraph"/>
    <w:basedOn w:val="Style_5"/>
    <w:link w:val="Style_34_ch"/>
    <w:pPr>
      <w:widowControl w:val="1"/>
      <w:ind w:left="720"/>
      <w:contextualSpacing w:val="1"/>
    </w:pPr>
  </w:style>
  <w:style w:styleId="Style_34_ch" w:type="character">
    <w:name w:val="List Paragraph"/>
    <w:basedOn w:val="Style_5_ch"/>
    <w:link w:val="Style_34"/>
  </w:style>
  <w:style w:styleId="Style_35" w:type="paragraph">
    <w:name w:val="heading 1"/>
    <w:link w:val="Style_35_ch"/>
    <w:uiPriority w:val="9"/>
    <w:qFormat/>
    <w:pPr>
      <w:keepNext w:val="1"/>
      <w:keepLines w:val="1"/>
      <w:widowControl w:val="1"/>
      <w:spacing w:before="480" w:line="259" w:lineRule="auto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35_ch" w:type="character">
    <w:name w:val="heading 1"/>
    <w:link w:val="Style_35"/>
    <w:rPr>
      <w:rFonts w:asciiTheme="majorAscii" w:hAnsiTheme="majorHAnsi"/>
      <w:b w:val="1"/>
      <w:color w:themeColor="accent1" w:themeShade="BF" w:val="2E75B5"/>
      <w:sz w:val="28"/>
    </w:rPr>
  </w:style>
  <w:style w:styleId="Style_36" w:type="paragraph">
    <w:name w:val="Hyperlink"/>
    <w:link w:val="Style_36_ch"/>
    <w:rPr>
      <w:color w:themeColor="hyperlink" w:val="0563C1"/>
      <w:u w:val="single"/>
    </w:rPr>
  </w:style>
  <w:style w:styleId="Style_36_ch" w:type="character">
    <w:name w:val="Hyperlink"/>
    <w:link w:val="Style_36"/>
    <w:rPr>
      <w:color w:themeColor="hyperlink" w:val="0563C1"/>
      <w:u w:val="single"/>
    </w:rPr>
  </w:style>
  <w:style w:styleId="Style_37" w:type="paragraph">
    <w:name w:val="Footnote"/>
    <w:basedOn w:val="Style_5"/>
    <w:link w:val="Style_37_ch"/>
  </w:style>
  <w:style w:styleId="Style_37_ch" w:type="character">
    <w:name w:val="Footnote"/>
    <w:basedOn w:val="Style_5_ch"/>
    <w:link w:val="Style_37"/>
  </w:style>
  <w:style w:styleId="Style_38" w:type="paragraph">
    <w:name w:val="heading 8"/>
    <w:basedOn w:val="Style_5"/>
    <w:next w:val="Style_5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8_ch" w:type="character">
    <w:name w:val="heading 8"/>
    <w:basedOn w:val="Style_5_ch"/>
    <w:link w:val="Style_38"/>
    <w:rPr>
      <w:rFonts w:ascii="Arial" w:hAnsi="Arial"/>
      <w:i w:val="1"/>
      <w:sz w:val="22"/>
    </w:rPr>
  </w:style>
  <w:style w:styleId="Style_39" w:type="paragraph">
    <w:name w:val="toc 1"/>
    <w:basedOn w:val="Style_5"/>
    <w:next w:val="Style_5"/>
    <w:link w:val="Style_39_ch"/>
    <w:uiPriority w:val="39"/>
    <w:pPr>
      <w:widowControl w:val="1"/>
      <w:spacing w:after="57"/>
      <w:ind/>
    </w:pPr>
  </w:style>
  <w:style w:styleId="Style_39_ch" w:type="character">
    <w:name w:val="toc 1"/>
    <w:basedOn w:val="Style_5_ch"/>
    <w:link w:val="Style_39"/>
  </w:style>
  <w:style w:styleId="Style_40" w:type="paragraph">
    <w:name w:val="Header and Footer"/>
    <w:link w:val="Style_40_ch"/>
    <w:pPr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41" w:type="paragraph">
    <w:name w:val="footnote reference"/>
    <w:link w:val="Style_41_ch"/>
    <w:rPr>
      <w:vertAlign w:val="superscript"/>
    </w:rPr>
  </w:style>
  <w:style w:styleId="Style_41_ch" w:type="character">
    <w:name w:val="footnote reference"/>
    <w:link w:val="Style_41"/>
    <w:rPr>
      <w:vertAlign w:val="superscript"/>
    </w:rPr>
  </w:style>
  <w:style w:styleId="Style_42" w:type="paragraph">
    <w:name w:val="toc 9"/>
    <w:basedOn w:val="Style_5"/>
    <w:next w:val="Style_5"/>
    <w:link w:val="Style_42_ch"/>
    <w:uiPriority w:val="39"/>
    <w:pPr>
      <w:widowControl w:val="1"/>
      <w:spacing w:after="57"/>
      <w:ind w:left="2268"/>
    </w:pPr>
  </w:style>
  <w:style w:styleId="Style_42_ch" w:type="character">
    <w:name w:val="toc 9"/>
    <w:basedOn w:val="Style_5_ch"/>
    <w:link w:val="Style_42"/>
  </w:style>
  <w:style w:styleId="Style_3" w:type="paragraph">
    <w:name w:val="No Spacing"/>
    <w:link w:val="Style_3_ch"/>
    <w:rPr>
      <w:rFonts w:ascii="Times New Roman" w:hAnsi="Times New Roman"/>
      <w:sz w:val="20"/>
    </w:rPr>
  </w:style>
  <w:style w:styleId="Style_3_ch" w:type="character">
    <w:name w:val="No Spacing"/>
    <w:link w:val="Style_3"/>
    <w:rPr>
      <w:rFonts w:ascii="Times New Roman" w:hAnsi="Times New Roman"/>
      <w:sz w:val="20"/>
    </w:rPr>
  </w:style>
  <w:style w:styleId="Style_43" w:type="paragraph">
    <w:name w:val="Balloon Text"/>
    <w:basedOn w:val="Style_5"/>
    <w:link w:val="Style_43_ch"/>
    <w:rPr>
      <w:rFonts w:ascii="Segoe UI" w:hAnsi="Segoe UI"/>
      <w:sz w:val="18"/>
    </w:rPr>
  </w:style>
  <w:style w:styleId="Style_43_ch" w:type="character">
    <w:name w:val="Balloon Text"/>
    <w:basedOn w:val="Style_5_ch"/>
    <w:link w:val="Style_43"/>
    <w:rPr>
      <w:rFonts w:ascii="Segoe UI" w:hAnsi="Segoe UI"/>
      <w:sz w:val="18"/>
    </w:rPr>
  </w:style>
  <w:style w:styleId="Style_44" w:type="paragraph">
    <w:name w:val="endnote reference"/>
    <w:link w:val="Style_44_ch"/>
    <w:rPr>
      <w:vertAlign w:val="superscript"/>
    </w:rPr>
  </w:style>
  <w:style w:styleId="Style_44_ch" w:type="character">
    <w:name w:val="endnote reference"/>
    <w:link w:val="Style_44"/>
    <w:rPr>
      <w:vertAlign w:val="superscript"/>
    </w:rPr>
  </w:style>
  <w:style w:styleId="Style_45" w:type="paragraph">
    <w:name w:val="toc 8"/>
    <w:basedOn w:val="Style_5"/>
    <w:next w:val="Style_5"/>
    <w:link w:val="Style_45_ch"/>
    <w:uiPriority w:val="39"/>
    <w:pPr>
      <w:widowControl w:val="1"/>
      <w:spacing w:after="57"/>
      <w:ind w:left="1984"/>
    </w:pPr>
  </w:style>
  <w:style w:styleId="Style_45_ch" w:type="character">
    <w:name w:val="toc 8"/>
    <w:basedOn w:val="Style_5_ch"/>
    <w:link w:val="Style_45"/>
  </w:style>
  <w:style w:styleId="Style_46" w:type="paragraph">
    <w:name w:val="Символ концевой сноски"/>
    <w:basedOn w:val="Style_7"/>
    <w:link w:val="Style_46_ch"/>
    <w:rPr>
      <w:vertAlign w:val="superscript"/>
    </w:rPr>
  </w:style>
  <w:style w:styleId="Style_46_ch" w:type="character">
    <w:name w:val="Символ концевой сноски"/>
    <w:basedOn w:val="Style_7_ch"/>
    <w:link w:val="Style_46"/>
    <w:rPr>
      <w:vertAlign w:val="superscript"/>
    </w:rPr>
  </w:style>
  <w:style w:styleId="Style_18" w:type="paragraph">
    <w:name w:val="Body Text"/>
    <w:basedOn w:val="Style_5"/>
    <w:link w:val="Style_18_ch"/>
    <w:pPr>
      <w:widowControl w:val="0"/>
      <w:ind/>
    </w:pPr>
    <w:rPr>
      <w:sz w:val="24"/>
    </w:rPr>
  </w:style>
  <w:style w:styleId="Style_18_ch" w:type="character">
    <w:name w:val="Body Text"/>
    <w:basedOn w:val="Style_5_ch"/>
    <w:link w:val="Style_18"/>
    <w:rPr>
      <w:sz w:val="24"/>
    </w:rPr>
  </w:style>
  <w:style w:styleId="Style_47" w:type="paragraph">
    <w:name w:val="toc 5"/>
    <w:basedOn w:val="Style_5"/>
    <w:next w:val="Style_5"/>
    <w:link w:val="Style_47_ch"/>
    <w:uiPriority w:val="39"/>
    <w:pPr>
      <w:widowControl w:val="1"/>
      <w:spacing w:after="57"/>
      <w:ind w:left="1134"/>
    </w:pPr>
  </w:style>
  <w:style w:styleId="Style_47_ch" w:type="character">
    <w:name w:val="toc 5"/>
    <w:basedOn w:val="Style_5_ch"/>
    <w:link w:val="Style_47"/>
  </w:style>
  <w:style w:styleId="Style_4" w:type="paragraph">
    <w:name w:val="! ТЗ Стиль __ТекстОсн_1и + Times New Roman 12 пт По ширине Первая стр..."/>
    <w:basedOn w:val="Style_5"/>
    <w:link w:val="Style_4_ch"/>
    <w:pPr>
      <w:widowControl w:val="1"/>
      <w:tabs>
        <w:tab w:leader="none" w:pos="851" w:val="left"/>
      </w:tabs>
      <w:spacing w:after="60" w:before="60" w:line="360" w:lineRule="auto"/>
      <w:ind w:firstLine="709"/>
      <w:jc w:val="both"/>
    </w:pPr>
    <w:rPr>
      <w:sz w:val="24"/>
    </w:rPr>
  </w:style>
  <w:style w:styleId="Style_4_ch" w:type="character">
    <w:name w:val="! ТЗ Стиль __ТекстОсн_1и + Times New Roman 12 пт По ширине Первая стр..."/>
    <w:basedOn w:val="Style_5_ch"/>
    <w:link w:val="Style_4"/>
    <w:rPr>
      <w:sz w:val="24"/>
    </w:rPr>
  </w:style>
  <w:style w:styleId="Style_48" w:type="paragraph">
    <w:name w:val="index heading"/>
    <w:basedOn w:val="Style_5"/>
    <w:link w:val="Style_48_ch"/>
    <w:rPr>
      <w:rFonts w:ascii="PT Astra Serif" w:hAnsi="PT Astra Serif"/>
    </w:rPr>
  </w:style>
  <w:style w:styleId="Style_48_ch" w:type="character">
    <w:name w:val="index heading"/>
    <w:basedOn w:val="Style_5_ch"/>
    <w:link w:val="Style_48"/>
    <w:rPr>
      <w:rFonts w:ascii="PT Astra Serif" w:hAnsi="PT Astra Serif"/>
    </w:rPr>
  </w:style>
  <w:style w:styleId="Style_49" w:type="paragraph">
    <w:name w:val="Subtitle"/>
    <w:basedOn w:val="Style_5"/>
    <w:next w:val="Style_5"/>
    <w:link w:val="Style_49_ch"/>
    <w:uiPriority w:val="11"/>
    <w:qFormat/>
    <w:pPr>
      <w:widowControl w:val="1"/>
      <w:spacing w:after="200" w:before="200"/>
      <w:ind/>
    </w:pPr>
    <w:rPr>
      <w:sz w:val="24"/>
    </w:rPr>
  </w:style>
  <w:style w:styleId="Style_49_ch" w:type="character">
    <w:name w:val="Subtitle"/>
    <w:basedOn w:val="Style_5_ch"/>
    <w:link w:val="Style_49"/>
    <w:rPr>
      <w:sz w:val="24"/>
    </w:rPr>
  </w:style>
  <w:style w:styleId="Style_50" w:type="paragraph">
    <w:name w:val="Title"/>
    <w:basedOn w:val="Style_5"/>
    <w:next w:val="Style_18"/>
    <w:link w:val="Style_50_ch"/>
    <w:uiPriority w:val="10"/>
    <w:qFormat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0_ch" w:type="character">
    <w:name w:val="Title"/>
    <w:basedOn w:val="Style_5_ch"/>
    <w:link w:val="Style_50"/>
    <w:rPr>
      <w:rFonts w:ascii="PT Astra Serif" w:hAnsi="PT Astra Serif"/>
      <w:sz w:val="28"/>
    </w:rPr>
  </w:style>
  <w:style w:styleId="Style_51" w:type="paragraph">
    <w:name w:val="heading 4"/>
    <w:link w:val="Style_51_ch"/>
    <w:uiPriority w:val="9"/>
    <w:qFormat/>
    <w:pPr>
      <w:keepNext w:val="1"/>
      <w:keepLines w:val="1"/>
      <w:widowControl w:val="1"/>
      <w:spacing w:before="200" w:line="259" w:lineRule="auto"/>
      <w:ind/>
      <w:outlineLvl w:val="3"/>
    </w:pPr>
    <w:rPr>
      <w:rFonts w:asciiTheme="majorAscii" w:hAnsiTheme="majorHAnsi"/>
      <w:b w:val="1"/>
      <w:i w:val="1"/>
      <w:color w:themeColor="accent1" w:val="5B9BD5"/>
    </w:rPr>
  </w:style>
  <w:style w:styleId="Style_51_ch" w:type="character">
    <w:name w:val="heading 4"/>
    <w:link w:val="Style_51"/>
    <w:rPr>
      <w:rFonts w:asciiTheme="majorAscii" w:hAnsiTheme="majorHAnsi"/>
      <w:b w:val="1"/>
      <w:i w:val="1"/>
      <w:color w:themeColor="accent1" w:val="5B9BD5"/>
    </w:rPr>
  </w:style>
  <w:style w:styleId="Style_52" w:type="paragraph">
    <w:name w:val="annotation subject"/>
    <w:basedOn w:val="Style_30"/>
    <w:next w:val="Style_30"/>
    <w:link w:val="Style_52_ch"/>
    <w:rPr>
      <w:b w:val="1"/>
    </w:rPr>
  </w:style>
  <w:style w:styleId="Style_52_ch" w:type="character">
    <w:name w:val="annotation subject"/>
    <w:basedOn w:val="Style_30_ch"/>
    <w:link w:val="Style_52"/>
    <w:rPr>
      <w:b w:val="1"/>
    </w:rPr>
  </w:style>
  <w:style w:styleId="Style_53" w:type="paragraph">
    <w:name w:val="heading 2"/>
    <w:link w:val="Style_53_ch"/>
    <w:uiPriority w:val="9"/>
    <w:qFormat/>
    <w:pPr>
      <w:keepNext w:val="1"/>
      <w:keepLines w:val="1"/>
      <w:widowControl w:val="1"/>
      <w:spacing w:before="200" w:line="259" w:lineRule="auto"/>
      <w:ind/>
      <w:outlineLvl w:val="1"/>
    </w:pPr>
    <w:rPr>
      <w:rFonts w:asciiTheme="majorAscii" w:hAnsiTheme="majorHAnsi"/>
      <w:b w:val="1"/>
      <w:color w:themeColor="accent1" w:val="5B9BD5"/>
      <w:sz w:val="26"/>
    </w:rPr>
  </w:style>
  <w:style w:styleId="Style_53_ch" w:type="character">
    <w:name w:val="heading 2"/>
    <w:link w:val="Style_53"/>
    <w:rPr>
      <w:rFonts w:asciiTheme="majorAscii" w:hAnsiTheme="majorHAnsi"/>
      <w:b w:val="1"/>
      <w:color w:themeColor="accent1" w:val="5B9BD5"/>
      <w:sz w:val="26"/>
    </w:rPr>
  </w:style>
  <w:style w:styleId="Style_54" w:type="paragraph">
    <w:name w:val="Колонтитул"/>
    <w:basedOn w:val="Style_5"/>
    <w:link w:val="Style_54_ch"/>
  </w:style>
  <w:style w:styleId="Style_54_ch" w:type="character">
    <w:name w:val="Колонтитул"/>
    <w:basedOn w:val="Style_5_ch"/>
    <w:link w:val="Style_54"/>
  </w:style>
  <w:style w:styleId="Style_55" w:type="paragraph">
    <w:name w:val="heading 6"/>
    <w:link w:val="Style_55_ch"/>
    <w:uiPriority w:val="9"/>
    <w:qFormat/>
    <w:pPr>
      <w:keepNext w:val="1"/>
      <w:keepLines w:val="1"/>
      <w:widowControl w:val="1"/>
      <w:spacing w:before="200" w:line="259" w:lineRule="auto"/>
      <w:ind/>
      <w:outlineLvl w:val="5"/>
    </w:pPr>
    <w:rPr>
      <w:rFonts w:asciiTheme="majorAscii" w:hAnsiTheme="majorHAnsi"/>
      <w:i w:val="1"/>
      <w:color w:themeColor="accent1" w:themeShade="7F" w:val="1F4E79"/>
    </w:rPr>
  </w:style>
  <w:style w:styleId="Style_55_ch" w:type="character">
    <w:name w:val="heading 6"/>
    <w:link w:val="Style_55"/>
    <w:rPr>
      <w:rFonts w:asciiTheme="majorAscii" w:hAnsiTheme="majorHAnsi"/>
      <w:i w:val="1"/>
      <w:color w:themeColor="accent1" w:themeShade="7F" w:val="1F4E79"/>
    </w:rPr>
  </w:style>
  <w:style w:styleId="Style_56" w:type="table">
    <w:name w:val="List Table 1 Light - Accent 1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Plain Table 3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8" w:type="table">
    <w:name w:val="List Table 5 Dark"/>
    <w:basedOn w:val="Style_2"/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Lined - Accent 2"/>
    <w:basedOn w:val="Style_2"/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List Table 1 Light - Accent 5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1" w:type="table">
    <w:name w:val="Grid Table 4 - Accent 4"/>
    <w:basedOn w:val="Style_2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List Table 5 Dark - Accent 1"/>
    <w:basedOn w:val="Style_2"/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List Table 1 Light - Accent 2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Grid Table 7 Colorful - Accent 6"/>
    <w:basedOn w:val="Style_2"/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Grid Table 5 Dark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Grid Table 4 - Accent 6"/>
    <w:basedOn w:val="Style_2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List Table 4 - Accent 1"/>
    <w:basedOn w:val="Style_2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List Table 1 Light - Accent 3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Grid Table 1 Light - Accent 6"/>
    <w:basedOn w:val="Style_2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Grid Table 3 - Accent 5"/>
    <w:basedOn w:val="Style_2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Bordered - Accent 5"/>
    <w:basedOn w:val="Style_2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List Table 4 - Accent 6"/>
    <w:basedOn w:val="Style_2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ned - Accent"/>
    <w:basedOn w:val="Style_2"/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List Table 1 Light - Accent 6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Table Grid Light"/>
    <w:basedOn w:val="Style_2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List Table 2 - Accent 5"/>
    <w:basedOn w:val="Style_2"/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Grid Table 6 Colorful - Accent 6"/>
    <w:basedOn w:val="Style_2"/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Bordered - Accent 2"/>
    <w:basedOn w:val="Style_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Bordered"/>
    <w:basedOn w:val="Style_2"/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4 - Accent 5"/>
    <w:basedOn w:val="Style_2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List Table 3 - Accent 6"/>
    <w:basedOn w:val="Style_2"/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st Table 6 Colorful - Accent 3"/>
    <w:basedOn w:val="Style_2"/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5 Dark - Accent 3"/>
    <w:basedOn w:val="Style_2"/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Lined - Accent 6"/>
    <w:basedOn w:val="Style_2"/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1 Light - Accent 4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4 - Accent 4"/>
    <w:basedOn w:val="Style_2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5 Dark - Accent 6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Grid Table 1 Light - Accent 5"/>
    <w:basedOn w:val="Style_2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Grid Table 2 - Accent 2"/>
    <w:basedOn w:val="Style_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List Table 3 - Accent 5"/>
    <w:basedOn w:val="Style_2"/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3 - Accent 2"/>
    <w:basedOn w:val="Style_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Grid Table 7 Colorful - Accent 2"/>
    <w:basedOn w:val="Style_2"/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Bordered &amp; Lined - Accent 4"/>
    <w:basedOn w:val="Style_2"/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7 Colorful"/>
    <w:basedOn w:val="Style_2"/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List Table 3 - Accent 3"/>
    <w:basedOn w:val="Style_2"/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Lined - Accent 4"/>
    <w:basedOn w:val="Style_2"/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Grid Table 7 Colorful - Accent 4"/>
    <w:basedOn w:val="Style_2"/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List Table 7 Colorful - Accent 1"/>
    <w:basedOn w:val="Style_2"/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st Table 5 Dark - Accent 2"/>
    <w:basedOn w:val="Style_2"/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Grid Table 1 Light"/>
    <w:basedOn w:val="Style_2"/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Grid Table 4 - Accent 5"/>
    <w:basedOn w:val="Style_2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Grid Table 3 - Accent 2"/>
    <w:basedOn w:val="Style_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3 - Accent 3"/>
    <w:basedOn w:val="Style_2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List Table 5 Dark - Accent 4"/>
    <w:basedOn w:val="Style_2"/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List Table 6 Colorful - Accent 2"/>
    <w:basedOn w:val="Style_2"/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5 Dark - Accent 6"/>
    <w:basedOn w:val="Style_2"/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Grid Table 5 Dark - Accent 5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Grid Table 7 Colorful - Accent 3"/>
    <w:basedOn w:val="Style_2"/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Bordered - Accent 4"/>
    <w:basedOn w:val="Style_2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Grid Table 6 Colorful - Accent 1"/>
    <w:basedOn w:val="Style_2"/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Grid Table 2 - Accent 4"/>
    <w:basedOn w:val="Style_2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st Table 5 Dark - Accent 5"/>
    <w:basedOn w:val="Style_2"/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Plain Table 2"/>
    <w:basedOn w:val="Style_2"/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Grid Table 3 - Accent 4"/>
    <w:basedOn w:val="Style_2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Grid Table 5 Dark - Accent 2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st Table 6 Colorful - Accent 4"/>
    <w:basedOn w:val="Style_2"/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Bordered - Accent 3"/>
    <w:basedOn w:val="Style_2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ned - Accent 5"/>
    <w:basedOn w:val="Style_2"/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List Table 2 - Accent 2"/>
    <w:basedOn w:val="Style_2"/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List Table 7 Colorful - Accent 2"/>
    <w:basedOn w:val="Style_2"/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Grid Table 5 Dark- Accent 1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Grid Table 1 Light - Accent 3"/>
    <w:basedOn w:val="Style_2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Grid Table 4 - Accent 1"/>
    <w:basedOn w:val="Style_2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Grid Table 2 - Accent 1"/>
    <w:basedOn w:val="Style_2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Bordered &amp; Lined - Accent 2"/>
    <w:basedOn w:val="Style_2"/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st Table 7 Colorful"/>
    <w:basedOn w:val="Style_2"/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st Table 7 Colorful - Accent 5"/>
    <w:basedOn w:val="Style_2"/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Grid Table 6 Colorful - Accent 5"/>
    <w:basedOn w:val="Style_2"/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Grid Table 1 Light - Accent 4"/>
    <w:basedOn w:val="Style_2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Bordered &amp; Lined - Accent 1"/>
    <w:basedOn w:val="Style_2"/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6 Colorful - Accent 6"/>
    <w:basedOn w:val="Style_2"/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Bordered &amp; Lined - Accent"/>
    <w:basedOn w:val="Style_2"/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Bordered - Accent 6"/>
    <w:basedOn w:val="Style_2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Grid Table 1 Light - Accent 2"/>
    <w:basedOn w:val="Style_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Bordered &amp; Lined - Accent 3"/>
    <w:basedOn w:val="Style_2"/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Grid Table 4 - Accent 3"/>
    <w:basedOn w:val="Style_2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Grid Table 2"/>
    <w:basedOn w:val="Style_2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st Table 2 - Accent 3"/>
    <w:basedOn w:val="Style_2"/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ned - Accent 1"/>
    <w:basedOn w:val="Style_2"/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List Table 2 - Accent 1"/>
    <w:basedOn w:val="Style_2"/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ned - Accent 3"/>
    <w:basedOn w:val="Style_2"/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Grid Table 6 Colorful - Accent 3"/>
    <w:basedOn w:val="Style_2"/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Grid Table 4"/>
    <w:basedOn w:val="Style_2"/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st Table 2"/>
    <w:basedOn w:val="Style_2"/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3"/>
    <w:basedOn w:val="Style_2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2 - Accent 3"/>
    <w:basedOn w:val="Style_2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st Table 2 - Accent 6"/>
    <w:basedOn w:val="Style_2"/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Grid Table 5 Dark- Accent 4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st Table 1 Light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List Table 4 - Accent 2"/>
    <w:basedOn w:val="Style_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7 Colorful - Accent 1"/>
    <w:basedOn w:val="Style_2"/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Plain Table 1"/>
    <w:basedOn w:val="Style_2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st Table 6 Colorful - Accent 1"/>
    <w:basedOn w:val="Style_2"/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List Table 6 Colorful - Accent 5"/>
    <w:basedOn w:val="Style_2"/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Bordered &amp; Lined - Accent 6"/>
    <w:basedOn w:val="Style_2"/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Grid Table 2 - Accent 6"/>
    <w:basedOn w:val="Style_2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6 Colorful"/>
    <w:basedOn w:val="Style_2"/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st Table 2 - Accent 4"/>
    <w:basedOn w:val="Style_2"/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4"/>
    <w:basedOn w:val="Style_2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Bordered - Accent 1"/>
    <w:basedOn w:val="Style_2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Grid Table 7 Colorful - Accent 5"/>
    <w:basedOn w:val="Style_2"/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Grid Table 3 - Accent 1"/>
    <w:basedOn w:val="Style_2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st Table 7 Colorful - Accent 3"/>
    <w:basedOn w:val="Style_2"/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Plain Table 5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Сетка таблицы3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List Table 4 - Accent 3"/>
    <w:basedOn w:val="Style_2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Grid Table 2 - Accent 5"/>
    <w:basedOn w:val="Style_2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Grid Table 6 Colorful - Accent 2"/>
    <w:basedOn w:val="Style_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List Table 7 Colorful - Accent 4"/>
    <w:basedOn w:val="Style_2"/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Grid Table 3"/>
    <w:basedOn w:val="Style_2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List Table 3 - Accent 1"/>
    <w:basedOn w:val="Style_2"/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Grid Table 4 - Accent 2"/>
    <w:basedOn w:val="Style_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3 - Accent 6"/>
    <w:basedOn w:val="Style_2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Grid Table 6 Colorful - Accent 4"/>
    <w:basedOn w:val="Style_2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Bordered &amp; Lined - Accent 5"/>
    <w:basedOn w:val="Style_2"/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List Table 3 - Accent 4"/>
    <w:basedOn w:val="Style_2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List Table 6 Colorful"/>
    <w:basedOn w:val="Style_2"/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5 Dark - Accent 3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Grid Table 1 Light - Accent 1"/>
    <w:basedOn w:val="Style_2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Plain Table 4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List Table 7 Colorful - Accent 6"/>
    <w:basedOn w:val="Style_2"/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2025-10-03T06:44:53Z</dcterms:created>
  <dcterms:modified xsi:type="dcterms:W3CDTF">2025-10-03T06:44:53Z</dcterms:modified>
</cp:coreProperties>
</file>