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695" w:tblpY="942"/>
        <w:tblOverlap w:val="never"/>
        <w:tblW w:w="9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3369"/>
        <w:gridCol w:w="2821"/>
        <w:gridCol w:w="1148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288" w:type="dxa"/>
            <w:gridSpan w:val="4"/>
            <w:vAlign w:val="top"/>
          </w:tcPr>
          <w:p>
            <w:pPr>
              <w:keepNext/>
              <w:suppressAutoHyphens/>
              <w:jc w:val="center"/>
              <w:outlineLvl w:val="6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ТЕРРИТОРИАЛЬНАЯ</w:t>
            </w:r>
            <w:r>
              <w:rPr>
                <w:rFonts w:hint="default"/>
                <w:b/>
                <w:sz w:val="32"/>
                <w:szCs w:val="24"/>
              </w:rPr>
              <w:t xml:space="preserve">  </w:t>
            </w:r>
            <w:r>
              <w:rPr>
                <w:b/>
                <w:sz w:val="32"/>
                <w:szCs w:val="24"/>
              </w:rPr>
              <w:t xml:space="preserve">ИЗБИРАТЕЛЬНАЯ </w:t>
            </w:r>
            <w:r>
              <w:rPr>
                <w:rFonts w:hint="default"/>
                <w:b/>
                <w:sz w:val="32"/>
                <w:szCs w:val="24"/>
              </w:rPr>
              <w:t xml:space="preserve"> </w:t>
            </w:r>
            <w:r>
              <w:rPr>
                <w:b/>
                <w:sz w:val="32"/>
                <w:szCs w:val="24"/>
              </w:rPr>
              <w:t xml:space="preserve">КОМИССИЯ </w:t>
            </w:r>
          </w:p>
          <w:p>
            <w:pPr>
              <w:keepNext/>
              <w:suppressAutoHyphens/>
              <w:jc w:val="center"/>
              <w:outlineLvl w:val="6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АЛЕКСИНСКОГО РАЙОНА ТУЛЬСКОЙ ОБЛАСТИ</w:t>
            </w:r>
          </w:p>
          <w:p>
            <w:pPr>
              <w:suppressAutoHyphens/>
              <w:jc w:val="center"/>
              <w:rPr>
                <w:b/>
                <w:sz w:val="32"/>
                <w:szCs w:val="24"/>
              </w:rPr>
            </w:pPr>
          </w:p>
          <w:p>
            <w:pPr>
              <w:keepNext/>
              <w:suppressAutoHyphens/>
              <w:jc w:val="center"/>
              <w:outlineLvl w:val="2"/>
              <w:rPr>
                <w:w w:val="85"/>
                <w:sz w:val="32"/>
                <w:szCs w:val="32"/>
              </w:rPr>
            </w:pPr>
            <w:r>
              <w:rPr>
                <w:b/>
                <w:spacing w:val="60"/>
                <w:w w:val="85"/>
                <w:sz w:val="32"/>
                <w:szCs w:val="32"/>
              </w:rPr>
              <w:t>ПОСТАНОВЛЕНИЕ</w:t>
            </w:r>
            <w:r>
              <w:rPr>
                <w:w w:val="85"/>
                <w:sz w:val="32"/>
                <w:szCs w:val="32"/>
              </w:rPr>
              <w:t xml:space="preserve"> </w:t>
            </w:r>
          </w:p>
          <w:p>
            <w:pPr>
              <w:suppressAutoHyphens/>
              <w:jc w:val="center"/>
              <w:rPr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69" w:type="dxa"/>
            <w:vAlign w:val="center"/>
          </w:tcPr>
          <w:p>
            <w:pPr>
              <w:suppressAutoHyphens/>
              <w:jc w:val="center"/>
              <w:rPr>
                <w:sz w:val="28"/>
                <w:szCs w:val="24"/>
              </w:rPr>
            </w:pPr>
            <w:r>
              <w:rPr>
                <w:rFonts w:hint="default"/>
                <w:sz w:val="28"/>
                <w:szCs w:val="24"/>
              </w:rPr>
              <w:t>22 июня</w:t>
            </w:r>
            <w:r>
              <w:rPr>
                <w:sz w:val="28"/>
                <w:szCs w:val="24"/>
              </w:rPr>
              <w:t xml:space="preserve"> 202</w:t>
            </w:r>
            <w:r>
              <w:rPr>
                <w:rFonts w:hint="default"/>
                <w:sz w:val="28"/>
                <w:szCs w:val="24"/>
              </w:rPr>
              <w:t>2</w:t>
            </w:r>
            <w:r>
              <w:rPr>
                <w:sz w:val="28"/>
                <w:szCs w:val="24"/>
              </w:rPr>
              <w:t xml:space="preserve"> г.</w:t>
            </w:r>
          </w:p>
        </w:tc>
        <w:tc>
          <w:tcPr>
            <w:tcW w:w="2821" w:type="dxa"/>
            <w:vAlign w:val="top"/>
          </w:tcPr>
          <w:p>
            <w:pPr>
              <w:suppressAutoHyphens/>
              <w:jc w:val="center"/>
              <w:rPr>
                <w:szCs w:val="24"/>
              </w:rPr>
            </w:pPr>
          </w:p>
          <w:p>
            <w:pPr>
              <w:suppressAutoHyphens/>
              <w:jc w:val="center"/>
              <w:rPr>
                <w:b/>
                <w:szCs w:val="24"/>
              </w:rPr>
            </w:pPr>
          </w:p>
        </w:tc>
        <w:tc>
          <w:tcPr>
            <w:tcW w:w="1148" w:type="dxa"/>
            <w:vAlign w:val="center"/>
          </w:tcPr>
          <w:p>
            <w:pPr>
              <w:suppressAutoHyphens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№</w:t>
            </w:r>
          </w:p>
        </w:tc>
        <w:tc>
          <w:tcPr>
            <w:tcW w:w="1950" w:type="dxa"/>
            <w:vAlign w:val="center"/>
          </w:tcPr>
          <w:p>
            <w:pPr>
              <w:suppressAutoHyphens/>
              <w:rPr>
                <w:bCs/>
                <w:sz w:val="28"/>
              </w:rPr>
            </w:pPr>
            <w:r>
              <w:rPr>
                <w:rFonts w:hint="default"/>
                <w:bCs/>
                <w:sz w:val="28"/>
              </w:rPr>
              <w:t>22</w:t>
            </w:r>
            <w:r>
              <w:rPr>
                <w:bCs/>
                <w:sz w:val="28"/>
              </w:rPr>
              <w:t>-</w:t>
            </w:r>
            <w:r>
              <w:rPr>
                <w:rFonts w:hint="default"/>
                <w:bCs/>
                <w:sz w:val="28"/>
              </w:rPr>
              <w:t>4</w:t>
            </w:r>
          </w:p>
        </w:tc>
      </w:tr>
    </w:tbl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widowControl/>
        <w:spacing w:before="0" w:beforeAutospacing="0" w:after="0" w:afterAutospacing="0"/>
        <w:ind w:left="0" w:right="0"/>
        <w:jc w:val="center"/>
        <w:rPr>
          <w:b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 w:val="0"/>
          <w:kern w:val="0"/>
          <w:sz w:val="28"/>
          <w:szCs w:val="28"/>
          <w:lang w:eastAsia="zh-CN" w:bidi="ar-SA"/>
        </w:rPr>
        <w:t>О порядке работы территориальной избирательной комиссии</w:t>
      </w:r>
    </w:p>
    <w:p>
      <w:pPr>
        <w:widowControl/>
        <w:spacing w:before="0" w:beforeAutospacing="0" w:after="0" w:afterAutospacing="0"/>
        <w:ind w:left="0" w:right="0"/>
        <w:jc w:val="center"/>
        <w:rPr>
          <w:rFonts w:hint="default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 w:val="0"/>
          <w:kern w:val="0"/>
          <w:sz w:val="28"/>
          <w:szCs w:val="28"/>
          <w:lang w:eastAsia="zh-CN" w:bidi="ar-SA"/>
        </w:rPr>
        <w:t>Алексинского района Тульской области</w:t>
      </w:r>
      <w:r>
        <w:rPr>
          <w:rFonts w:hint="default" w:cs="Times New Roman"/>
          <w:b/>
          <w:bCs w:val="0"/>
          <w:kern w:val="0"/>
          <w:sz w:val="28"/>
          <w:szCs w:val="28"/>
          <w:lang w:eastAsia="zh-CN" w:bidi="ar-SA"/>
        </w:rPr>
        <w:t xml:space="preserve"> </w:t>
      </w:r>
      <w:r>
        <w:rPr>
          <w:rFonts w:ascii="Times New Roman" w:hAnsi="Times New Roman" w:eastAsia="Times New Roman" w:cs="Times New Roman"/>
          <w:b/>
          <w:bCs w:val="0"/>
          <w:kern w:val="0"/>
          <w:sz w:val="28"/>
          <w:szCs w:val="28"/>
          <w:lang w:eastAsia="zh-CN" w:bidi="ar-SA"/>
        </w:rPr>
        <w:t xml:space="preserve">по приему избирательных документов,  представляемых уполномоченными представителями избирательных объединений и кандидатами при проведении </w:t>
      </w:r>
      <w:r>
        <w:rPr>
          <w:rFonts w:cs="Times New Roman"/>
          <w:b/>
          <w:bCs w:val="0"/>
          <w:kern w:val="0"/>
          <w:sz w:val="28"/>
          <w:szCs w:val="28"/>
          <w:lang w:eastAsia="zh-CN" w:bidi="ar-SA"/>
        </w:rPr>
        <w:t>дополнительных</w:t>
      </w:r>
      <w:r>
        <w:rPr>
          <w:rFonts w:hint="default" w:cs="Times New Roman"/>
          <w:b/>
          <w:bCs w:val="0"/>
          <w:kern w:val="0"/>
          <w:sz w:val="28"/>
          <w:szCs w:val="28"/>
          <w:lang w:eastAsia="zh-CN" w:bidi="ar-SA"/>
        </w:rPr>
        <w:t xml:space="preserve"> </w:t>
      </w:r>
      <w:r>
        <w:rPr>
          <w:rFonts w:ascii="Times New Roman" w:hAnsi="Times New Roman" w:eastAsia="Times New Roman" w:cs="Times New Roman"/>
          <w:b/>
          <w:bCs w:val="0"/>
          <w:kern w:val="0"/>
          <w:sz w:val="28"/>
          <w:szCs w:val="28"/>
          <w:lang w:eastAsia="zh-CN" w:bidi="ar-SA"/>
        </w:rPr>
        <w:t xml:space="preserve">выборов депутатов  </w:t>
      </w:r>
      <w:r>
        <w:rPr>
          <w:b/>
          <w:bCs w:val="0"/>
          <w:sz w:val="28"/>
          <w:szCs w:val="28"/>
        </w:rPr>
        <w:t>Собрания</w:t>
      </w:r>
      <w:r>
        <w:rPr>
          <w:rFonts w:hint="default"/>
          <w:b/>
          <w:bCs w:val="0"/>
          <w:sz w:val="28"/>
          <w:szCs w:val="28"/>
        </w:rPr>
        <w:t xml:space="preserve"> депутатов муниципального образования город Алексин </w:t>
      </w:r>
      <w:r>
        <w:rPr>
          <w:b/>
          <w:bCs/>
          <w:sz w:val="28"/>
          <w:szCs w:val="28"/>
        </w:rPr>
        <w:t>второго</w:t>
      </w:r>
      <w:r>
        <w:rPr>
          <w:rFonts w:hint="default"/>
          <w:b/>
          <w:bCs/>
          <w:sz w:val="28"/>
          <w:szCs w:val="28"/>
        </w:rPr>
        <w:t xml:space="preserve"> созыва </w:t>
      </w:r>
    </w:p>
    <w:p>
      <w:pPr>
        <w:widowControl/>
        <w:spacing w:before="0" w:beforeAutospacing="0" w:after="0" w:afterAutospacing="0"/>
        <w:ind w:left="0" w:right="0"/>
        <w:jc w:val="center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по четырехмандатному избирательному округу № 2</w:t>
      </w:r>
    </w:p>
    <w:p>
      <w:pPr>
        <w:widowControl/>
        <w:spacing w:before="0" w:beforeAutospacing="0" w:after="0" w:afterAutospacing="0"/>
        <w:ind w:left="0" w:right="0"/>
        <w:jc w:val="center"/>
        <w:rPr>
          <w:sz w:val="28"/>
          <w:szCs w:val="28"/>
        </w:rPr>
      </w:pPr>
      <w:r>
        <w:rPr>
          <w:rFonts w:hint="default"/>
          <w:sz w:val="28"/>
          <w:szCs w:val="28"/>
        </w:rPr>
        <w:t xml:space="preserve"> </w:t>
      </w:r>
    </w:p>
    <w:p>
      <w:pPr>
        <w:pStyle w:val="14"/>
        <w:widowControl/>
        <w:spacing w:before="0" w:beforeAutospacing="0" w:after="0" w:afterAutospacing="0" w:line="360" w:lineRule="auto"/>
        <w:ind w:right="0"/>
        <w:jc w:val="both"/>
      </w:pP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          </w:t>
      </w:r>
      <w:bookmarkStart w:id="0" w:name="_GoBack"/>
      <w:bookmarkEnd w:id="0"/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В целях обеспечения работы территориальной избирательной комиссии Алексинского района Тульской области в период выдвижения и регистрации кандидатов на дополнительных выборах депутатов Собрания депутатов муниципального образования город Алексин второго созыва по четырехмандатному избирательному округу № 2, руководствуясь статьями 29,30,34,35,38 Федерального закона  от 12 июня 2002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eastAsia="Times New Roman" w:cs="Times New Roman"/>
          <w:b w:val="0"/>
          <w:i w:val="0"/>
          <w:color w:val="000000"/>
          <w:kern w:val="0"/>
          <w:sz w:val="28"/>
          <w:szCs w:val="28"/>
          <w:lang w:eastAsia="zh-CN" w:bidi="ar-SA"/>
        </w:rPr>
        <w:t xml:space="preserve">, статьями 12,13,15,18 Закона Тульской области 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от 8 июля 2008 года № 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территориальная избирательная комиссия Алексинского района Тульской области, организующая подготовку и проведение дополнительных выборов депутатов Собрания депутатов муниципального образования город Алексин второго созыва по четырехмандатному избирательному округу № 2, </w:t>
      </w:r>
      <w:r>
        <w:rPr>
          <w:rFonts w:ascii="Times New Roman" w:hAnsi="Times New Roman" w:eastAsia="Times New Roman" w:cs="Times New Roman"/>
          <w:b/>
          <w:i w:val="0"/>
          <w:color w:val="auto"/>
          <w:kern w:val="0"/>
          <w:sz w:val="28"/>
          <w:szCs w:val="28"/>
          <w:lang w:eastAsia="zh-CN" w:bidi="ar-SA"/>
        </w:rPr>
        <w:t xml:space="preserve">постановляет: </w:t>
      </w:r>
    </w:p>
    <w:p>
      <w:pPr>
        <w:widowControl/>
        <w:spacing w:before="0" w:beforeAutospacing="0" w:after="0" w:afterAutospacing="0" w:line="360" w:lineRule="auto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1. Установить порядок работы территориальной избирательной комиссии Алексинского района Тульской области и место приема избирательных документов, представляемых уполномоченными представителями избирательных объединений и кандидатами в избирательную комиссию в период выдвижения и регистрации кандидатов на </w:t>
      </w:r>
      <w:r>
        <w:rPr>
          <w:rFonts w:cs="Times New Roman"/>
          <w:kern w:val="0"/>
          <w:sz w:val="28"/>
          <w:szCs w:val="28"/>
          <w:lang w:eastAsia="zh-CN" w:bidi="ar-SA"/>
        </w:rPr>
        <w:t>дополнительных</w:t>
      </w:r>
      <w:r>
        <w:rPr>
          <w:rFonts w:hint="default" w:cs="Times New Roman"/>
          <w:kern w:val="0"/>
          <w:sz w:val="28"/>
          <w:szCs w:val="28"/>
          <w:lang w:eastAsia="zh-CN" w:bidi="ar-SA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выборах депутатов  </w:t>
      </w:r>
      <w:r>
        <w:rPr>
          <w:rFonts w:hint="default" w:cs="Times New Roman"/>
          <w:kern w:val="0"/>
          <w:sz w:val="28"/>
          <w:szCs w:val="28"/>
          <w:lang w:eastAsia="zh-CN" w:bidi="ar-SA"/>
        </w:rPr>
        <w:t>11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 сентября 20</w:t>
      </w:r>
      <w:r>
        <w:rPr>
          <w:rFonts w:hint="default" w:cs="Times New Roman"/>
          <w:kern w:val="0"/>
          <w:sz w:val="28"/>
          <w:szCs w:val="28"/>
          <w:lang w:eastAsia="zh-CN" w:bidi="ar-SA"/>
        </w:rPr>
        <w:t>22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 года (приложение 1,2).</w:t>
      </w:r>
    </w:p>
    <w:p>
      <w:pPr>
        <w:widowControl/>
        <w:spacing w:before="0" w:beforeAutospacing="0" w:after="0" w:afterAutospacing="0" w:line="360" w:lineRule="auto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2. Создать и утвердить состав Рабочей группы по приему и проверке избирательных документов, представляемых уполномоченными представителями избирательных объединений и кандидатами в территориальную избирательную комиссию на </w:t>
      </w:r>
      <w:r>
        <w:rPr>
          <w:rFonts w:cs="Times New Roman"/>
          <w:kern w:val="0"/>
          <w:sz w:val="28"/>
          <w:szCs w:val="28"/>
          <w:lang w:eastAsia="zh-CN" w:bidi="ar-SA"/>
        </w:rPr>
        <w:t>дополнительных</w:t>
      </w:r>
      <w:r>
        <w:rPr>
          <w:rFonts w:hint="default" w:cs="Times New Roman"/>
          <w:kern w:val="0"/>
          <w:sz w:val="28"/>
          <w:szCs w:val="28"/>
          <w:lang w:eastAsia="zh-CN" w:bidi="ar-SA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выборах депутатов </w:t>
      </w:r>
      <w:r>
        <w:rPr>
          <w:rFonts w:cs="Times New Roman"/>
          <w:kern w:val="0"/>
          <w:sz w:val="28"/>
          <w:szCs w:val="28"/>
          <w:lang w:eastAsia="zh-CN" w:bidi="ar-SA"/>
        </w:rPr>
        <w:t>Собрания</w:t>
      </w:r>
      <w:r>
        <w:rPr>
          <w:rFonts w:hint="default" w:cs="Times New Roman"/>
          <w:kern w:val="0"/>
          <w:sz w:val="28"/>
          <w:szCs w:val="28"/>
          <w:lang w:eastAsia="zh-CN" w:bidi="ar-SA"/>
        </w:rPr>
        <w:t xml:space="preserve"> депутатов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 муниципальн</w:t>
      </w:r>
      <w:r>
        <w:rPr>
          <w:rFonts w:cs="Times New Roman"/>
          <w:kern w:val="0"/>
          <w:sz w:val="28"/>
          <w:szCs w:val="28"/>
          <w:lang w:eastAsia="zh-CN" w:bidi="ar-SA"/>
        </w:rPr>
        <w:t>ого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 образовани</w:t>
      </w:r>
      <w:r>
        <w:rPr>
          <w:rFonts w:cs="Times New Roman"/>
          <w:kern w:val="0"/>
          <w:sz w:val="28"/>
          <w:szCs w:val="28"/>
          <w:lang w:eastAsia="zh-CN" w:bidi="ar-SA"/>
        </w:rPr>
        <w:t>я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 город Алексин второго созыва </w:t>
      </w:r>
      <w:r>
        <w:rPr>
          <w:rFonts w:cs="Times New Roman"/>
          <w:kern w:val="0"/>
          <w:sz w:val="28"/>
          <w:szCs w:val="28"/>
          <w:lang w:eastAsia="zh-CN" w:bidi="ar-SA"/>
        </w:rPr>
        <w:t>по</w:t>
      </w:r>
      <w:r>
        <w:rPr>
          <w:rFonts w:hint="default" w:cs="Times New Roman"/>
          <w:kern w:val="0"/>
          <w:sz w:val="28"/>
          <w:szCs w:val="28"/>
          <w:lang w:eastAsia="zh-CN" w:bidi="ar-SA"/>
        </w:rPr>
        <w:t xml:space="preserve"> четырехмандатному избирательному округу № 2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 (приложение 3).</w:t>
      </w:r>
    </w:p>
    <w:p>
      <w:pPr>
        <w:widowControl/>
        <w:spacing w:before="0" w:beforeAutospacing="0" w:after="0" w:afterAutospacing="0" w:line="360" w:lineRule="auto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3. Утвердить Положение о Рабочей группе по приему и проверке избирательных документов, представляемых уполномоченными представителями избирательных объединений и кандидатами в территориальную избирательную комиссию на </w:t>
      </w:r>
      <w:r>
        <w:rPr>
          <w:rFonts w:cs="Times New Roman"/>
          <w:kern w:val="0"/>
          <w:sz w:val="28"/>
          <w:szCs w:val="28"/>
          <w:lang w:eastAsia="zh-CN" w:bidi="ar-SA"/>
        </w:rPr>
        <w:t>дополнительных</w:t>
      </w:r>
      <w:r>
        <w:rPr>
          <w:rFonts w:hint="default" w:cs="Times New Roman"/>
          <w:kern w:val="0"/>
          <w:sz w:val="28"/>
          <w:szCs w:val="28"/>
          <w:lang w:eastAsia="zh-CN" w:bidi="ar-SA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выборах депутатов </w:t>
      </w:r>
      <w:r>
        <w:rPr>
          <w:rFonts w:cs="Times New Roman"/>
          <w:kern w:val="0"/>
          <w:sz w:val="28"/>
          <w:szCs w:val="28"/>
          <w:lang w:eastAsia="zh-CN" w:bidi="ar-SA"/>
        </w:rPr>
        <w:t>Собрания</w:t>
      </w:r>
      <w:r>
        <w:rPr>
          <w:rFonts w:hint="default" w:cs="Times New Roman"/>
          <w:kern w:val="0"/>
          <w:sz w:val="28"/>
          <w:szCs w:val="28"/>
          <w:lang w:eastAsia="zh-CN" w:bidi="ar-SA"/>
        </w:rPr>
        <w:t xml:space="preserve"> депутатов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 муниципальн</w:t>
      </w:r>
      <w:r>
        <w:rPr>
          <w:rFonts w:cs="Times New Roman"/>
          <w:kern w:val="0"/>
          <w:sz w:val="28"/>
          <w:szCs w:val="28"/>
          <w:lang w:eastAsia="zh-CN" w:bidi="ar-SA"/>
        </w:rPr>
        <w:t>ого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 образовани</w:t>
      </w:r>
      <w:r>
        <w:rPr>
          <w:rFonts w:cs="Times New Roman"/>
          <w:kern w:val="0"/>
          <w:sz w:val="28"/>
          <w:szCs w:val="28"/>
          <w:lang w:eastAsia="zh-CN" w:bidi="ar-SA"/>
        </w:rPr>
        <w:t>я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 город Алексин второго созыва </w:t>
      </w:r>
      <w:r>
        <w:rPr>
          <w:rFonts w:cs="Times New Roman"/>
          <w:kern w:val="0"/>
          <w:sz w:val="28"/>
          <w:szCs w:val="28"/>
          <w:lang w:eastAsia="zh-CN" w:bidi="ar-SA"/>
        </w:rPr>
        <w:t>по</w:t>
      </w:r>
      <w:r>
        <w:rPr>
          <w:rFonts w:hint="default" w:cs="Times New Roman"/>
          <w:kern w:val="0"/>
          <w:sz w:val="28"/>
          <w:szCs w:val="28"/>
          <w:lang w:eastAsia="zh-CN" w:bidi="ar-SA"/>
        </w:rPr>
        <w:t xml:space="preserve"> четырехмандатному избирательному округу № 2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 (приложение 4).</w:t>
      </w:r>
    </w:p>
    <w:p>
      <w:pPr>
        <w:widowControl/>
        <w:spacing w:before="0" w:beforeAutospacing="0" w:after="0" w:afterAutospacing="0" w:line="360" w:lineRule="auto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>4. Утвердить Порядок приема и проверки избирательных документов, представляемых уполномоченными представителями избирательных объединений и кандидатами в территориальную избирательную комиссию на</w:t>
      </w:r>
      <w:r>
        <w:rPr>
          <w:rFonts w:hint="default" w:cs="Times New Roman"/>
          <w:kern w:val="0"/>
          <w:sz w:val="28"/>
          <w:szCs w:val="28"/>
          <w:lang w:eastAsia="zh-CN" w:bidi="ar-SA"/>
        </w:rPr>
        <w:t xml:space="preserve"> </w:t>
      </w:r>
      <w:r>
        <w:rPr>
          <w:rFonts w:cs="Times New Roman"/>
          <w:kern w:val="0"/>
          <w:sz w:val="28"/>
          <w:szCs w:val="28"/>
          <w:lang w:eastAsia="zh-CN" w:bidi="ar-SA"/>
        </w:rPr>
        <w:t>дополнительных</w:t>
      </w:r>
      <w:r>
        <w:rPr>
          <w:rFonts w:hint="default" w:cs="Times New Roman"/>
          <w:kern w:val="0"/>
          <w:sz w:val="28"/>
          <w:szCs w:val="28"/>
          <w:lang w:eastAsia="zh-CN" w:bidi="ar-SA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выборах депутатов </w:t>
      </w:r>
      <w:r>
        <w:rPr>
          <w:rFonts w:cs="Times New Roman"/>
          <w:kern w:val="0"/>
          <w:sz w:val="28"/>
          <w:szCs w:val="28"/>
          <w:lang w:eastAsia="zh-CN" w:bidi="ar-SA"/>
        </w:rPr>
        <w:t>Собрания</w:t>
      </w:r>
      <w:r>
        <w:rPr>
          <w:rFonts w:hint="default" w:cs="Times New Roman"/>
          <w:kern w:val="0"/>
          <w:sz w:val="28"/>
          <w:szCs w:val="28"/>
          <w:lang w:eastAsia="zh-CN" w:bidi="ar-SA"/>
        </w:rPr>
        <w:t xml:space="preserve"> депутатов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 муниципальн</w:t>
      </w:r>
      <w:r>
        <w:rPr>
          <w:rFonts w:cs="Times New Roman"/>
          <w:kern w:val="0"/>
          <w:sz w:val="28"/>
          <w:szCs w:val="28"/>
          <w:lang w:eastAsia="zh-CN" w:bidi="ar-SA"/>
        </w:rPr>
        <w:t>ого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 образовани</w:t>
      </w:r>
      <w:r>
        <w:rPr>
          <w:rFonts w:cs="Times New Roman"/>
          <w:kern w:val="0"/>
          <w:sz w:val="28"/>
          <w:szCs w:val="28"/>
          <w:lang w:eastAsia="zh-CN" w:bidi="ar-SA"/>
        </w:rPr>
        <w:t>я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 город Алексин второго созыва </w:t>
      </w:r>
      <w:r>
        <w:rPr>
          <w:rFonts w:cs="Times New Roman"/>
          <w:kern w:val="0"/>
          <w:sz w:val="28"/>
          <w:szCs w:val="28"/>
          <w:lang w:eastAsia="zh-CN" w:bidi="ar-SA"/>
        </w:rPr>
        <w:t>по</w:t>
      </w:r>
      <w:r>
        <w:rPr>
          <w:rFonts w:hint="default" w:cs="Times New Roman"/>
          <w:kern w:val="0"/>
          <w:sz w:val="28"/>
          <w:szCs w:val="28"/>
          <w:lang w:eastAsia="zh-CN" w:bidi="ar-SA"/>
        </w:rPr>
        <w:t xml:space="preserve"> четырехмандатному избирательному округу № 2</w:t>
      </w: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   (приложение 5).</w:t>
      </w:r>
    </w:p>
    <w:p>
      <w:pPr>
        <w:widowControl/>
        <w:spacing w:before="0" w:beforeAutospacing="0" w:after="0" w:afterAutospacing="0" w:line="360" w:lineRule="auto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 xml:space="preserve">5. Разместить настоящее постановление в информационно-телекоммуникационной сети «Интернет» на официальном сайте администрации муниципального образования город Алексин </w:t>
      </w:r>
    </w:p>
    <w:p>
      <w:pPr>
        <w:pStyle w:val="14"/>
        <w:widowControl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720"/>
        <w:jc w:val="both"/>
        <w:rPr>
          <w:szCs w:val="28"/>
        </w:rPr>
      </w:pPr>
    </w:p>
    <w:tbl>
      <w:tblPr>
        <w:tblW w:w="9375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4919"/>
        <w:gridCol w:w="4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919" w:type="dxa"/>
            <w:vAlign w:val="top"/>
          </w:tcPr>
          <w:p>
            <w:pPr>
              <w:pStyle w:val="28"/>
              <w:widowControl/>
              <w:spacing w:line="360" w:lineRule="auto"/>
              <w:jc w:val="both"/>
              <w:rPr>
                <w:rFonts w:hint="default"/>
                <w:b w:val="0"/>
                <w:bCs/>
                <w:sz w:val="28"/>
                <w:szCs w:val="24"/>
                <w:lang w:eastAsia="en-US"/>
              </w:rPr>
            </w:pPr>
            <w:r>
              <w:rPr>
                <w:b w:val="0"/>
                <w:bCs/>
                <w:sz w:val="28"/>
                <w:szCs w:val="24"/>
                <w:lang w:eastAsia="en-US"/>
              </w:rPr>
              <w:t>Председатель</w:t>
            </w:r>
            <w:r>
              <w:rPr>
                <w:rFonts w:hint="default"/>
                <w:b w:val="0"/>
                <w:bCs/>
                <w:sz w:val="28"/>
                <w:szCs w:val="24"/>
                <w:lang w:eastAsia="en-US"/>
              </w:rPr>
              <w:t xml:space="preserve"> комиссии</w:t>
            </w:r>
          </w:p>
        </w:tc>
        <w:tc>
          <w:tcPr>
            <w:tcW w:w="4456" w:type="dxa"/>
            <w:vAlign w:val="top"/>
          </w:tcPr>
          <w:p>
            <w:pPr>
              <w:keepNext/>
              <w:suppressAutoHyphens/>
              <w:spacing w:line="276" w:lineRule="auto"/>
              <w:outlineLvl w:val="0"/>
              <w:rPr>
                <w:b w:val="0"/>
                <w:bCs/>
                <w:sz w:val="28"/>
                <w:lang w:eastAsia="en-US"/>
              </w:rPr>
            </w:pPr>
            <w:r>
              <w:rPr>
                <w:rFonts w:hint="default"/>
                <w:b w:val="0"/>
                <w:bCs/>
                <w:sz w:val="28"/>
                <w:lang w:eastAsia="en-US"/>
              </w:rPr>
              <w:t xml:space="preserve">                   </w:t>
            </w:r>
            <w:r>
              <w:rPr>
                <w:b w:val="0"/>
                <w:bCs/>
                <w:sz w:val="28"/>
                <w:lang w:eastAsia="en-US"/>
              </w:rPr>
              <w:t xml:space="preserve"> Е</w:t>
            </w:r>
            <w:r>
              <w:rPr>
                <w:rFonts w:hint="default"/>
                <w:b w:val="0"/>
                <w:bCs/>
                <w:sz w:val="28"/>
                <w:lang w:eastAsia="en-US"/>
              </w:rPr>
              <w:t>.Н. Журб</w:t>
            </w:r>
            <w:r>
              <w:rPr>
                <w:b w:val="0"/>
                <w:bCs/>
                <w:sz w:val="28"/>
                <w:lang w:eastAsia="en-US"/>
              </w:rPr>
              <w:t xml:space="preserve">а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7" w:hRule="atLeast"/>
        </w:trPr>
        <w:tc>
          <w:tcPr>
            <w:tcW w:w="4919" w:type="dxa"/>
            <w:vAlign w:val="top"/>
          </w:tcPr>
          <w:p>
            <w:pPr>
              <w:suppressAutoHyphens/>
              <w:spacing w:line="276" w:lineRule="auto"/>
              <w:rPr>
                <w:b w:val="0"/>
                <w:bCs/>
                <w:sz w:val="28"/>
                <w:szCs w:val="24"/>
                <w:lang w:eastAsia="en-US"/>
              </w:rPr>
            </w:pPr>
          </w:p>
          <w:p>
            <w:pPr>
              <w:suppressAutoHyphens/>
              <w:spacing w:line="276" w:lineRule="auto"/>
              <w:rPr>
                <w:b w:val="0"/>
                <w:bCs/>
                <w:sz w:val="28"/>
                <w:szCs w:val="24"/>
                <w:lang w:eastAsia="en-US"/>
              </w:rPr>
            </w:pPr>
            <w:r>
              <w:rPr>
                <w:b w:val="0"/>
                <w:bCs/>
                <w:sz w:val="28"/>
                <w:szCs w:val="24"/>
                <w:lang w:eastAsia="en-US"/>
              </w:rPr>
              <w:t xml:space="preserve">Секретарь  комиссии                                                                       </w:t>
            </w:r>
          </w:p>
        </w:tc>
        <w:tc>
          <w:tcPr>
            <w:tcW w:w="4456" w:type="dxa"/>
            <w:vAlign w:val="top"/>
          </w:tcPr>
          <w:p>
            <w:pPr>
              <w:suppressAutoHyphens/>
              <w:spacing w:line="276" w:lineRule="auto"/>
              <w:rPr>
                <w:b w:val="0"/>
                <w:bCs/>
                <w:sz w:val="28"/>
                <w:szCs w:val="24"/>
                <w:lang w:eastAsia="en-US"/>
              </w:rPr>
            </w:pPr>
            <w:r>
              <w:rPr>
                <w:b w:val="0"/>
                <w:bCs/>
                <w:sz w:val="28"/>
                <w:szCs w:val="24"/>
                <w:lang w:eastAsia="en-US"/>
              </w:rPr>
              <w:t xml:space="preserve">                             </w:t>
            </w:r>
          </w:p>
          <w:p>
            <w:pPr>
              <w:suppressAutoHyphens/>
              <w:spacing w:line="276" w:lineRule="auto"/>
              <w:rPr>
                <w:b w:val="0"/>
                <w:bCs/>
                <w:sz w:val="28"/>
                <w:szCs w:val="24"/>
                <w:lang w:eastAsia="en-US"/>
              </w:rPr>
            </w:pPr>
            <w:r>
              <w:rPr>
                <w:rFonts w:hint="default"/>
                <w:b w:val="0"/>
                <w:bCs/>
                <w:sz w:val="28"/>
                <w:szCs w:val="24"/>
                <w:lang w:eastAsia="en-US"/>
              </w:rPr>
              <w:t xml:space="preserve">                  </w:t>
            </w:r>
            <w:r>
              <w:rPr>
                <w:b w:val="0"/>
                <w:bCs/>
                <w:sz w:val="28"/>
                <w:szCs w:val="24"/>
                <w:lang w:eastAsia="en-US"/>
              </w:rPr>
              <w:t xml:space="preserve">  Н</w:t>
            </w:r>
            <w:r>
              <w:rPr>
                <w:rFonts w:hint="default"/>
                <w:b w:val="0"/>
                <w:bCs/>
                <w:sz w:val="28"/>
                <w:szCs w:val="24"/>
                <w:lang w:eastAsia="en-US"/>
              </w:rPr>
              <w:t>.А. Кулиничева</w:t>
            </w:r>
            <w:r>
              <w:rPr>
                <w:b w:val="0"/>
                <w:bCs/>
                <w:sz w:val="28"/>
                <w:szCs w:val="24"/>
                <w:lang w:eastAsia="en-US"/>
              </w:rPr>
              <w:t xml:space="preserve">                          </w:t>
            </w:r>
          </w:p>
        </w:tc>
      </w:tr>
    </w:tbl>
    <w:p>
      <w:pPr>
        <w:rPr>
          <w:b w:val="0"/>
          <w:bCs/>
          <w:szCs w:val="24"/>
        </w:rPr>
      </w:pPr>
    </w:p>
    <w:sectPr>
      <w:footerReference r:id="rId5" w:type="first"/>
      <w:headerReference r:id="rId4" w:type="default"/>
      <w:pgSz w:w="11907" w:h="16834"/>
      <w:pgMar w:top="1134" w:right="850" w:bottom="142" w:left="1701" w:header="720" w:footer="720" w:gutter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CC"/>
    <w:family w:val="auto"/>
    <w:pitch w:val="default"/>
    <w:sig w:usb0="E10022FF" w:usb1="C000E47F" w:usb2="00000029" w:usb3="00000000" w:csb0="200001DF" w:csb1="20000000"/>
  </w:font>
  <w:font w:name="Arial Narrow">
    <w:panose1 w:val="020B0506020202030204"/>
    <w:charset w:val="CC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2"/>
      <w:jc w:val="center"/>
      <w:rPr>
        <w:sz w:val="1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3"/>
    </w:pPr>
  </w:p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708"/>
  <w:drawingGridHorizontalSpacing w:val="0"/>
  <w:displayHorizontalDrawingGridEvery w:val="1"/>
  <w:displayVerticalDrawingGridEvery w:val="1"/>
  <w:doNotUseMarginsForDrawingGridOrigin w:val="1"/>
  <w:drawingGridHorizontalOrigin w:val="0"/>
  <w:drawingGridVerticalOrigin w:val="0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name="header"/>
    <w:lsdException w:unhideWhenUsed="0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name="Body Text"/>
    <w:lsdException w:unhideWhenUsed="0"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nhideWhenUsed="0" w:uiPriority="0" w:name="Body Text 2"/>
    <w:lsdException w:uiPriority="0" w:name="Body Text 3"/>
    <w:lsdException w:unhideWhenUsed="0"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0"/>
    <w:pPr>
      <w:keepNext/>
      <w:outlineLvl w:val="0"/>
    </w:pPr>
    <w:rPr>
      <w:sz w:val="28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sz w:val="28"/>
    </w:rPr>
  </w:style>
  <w:style w:type="paragraph" w:styleId="4">
    <w:name w:val="heading 3"/>
    <w:basedOn w:val="1"/>
    <w:next w:val="1"/>
    <w:qFormat/>
    <w:uiPriority w:val="0"/>
    <w:pPr>
      <w:keepNext/>
      <w:spacing w:before="50"/>
      <w:jc w:val="center"/>
      <w:outlineLvl w:val="2"/>
    </w:pPr>
    <w:rPr>
      <w:color w:val="000000"/>
      <w:w w:val="85"/>
    </w:rPr>
  </w:style>
  <w:style w:type="paragraph" w:styleId="5">
    <w:name w:val="heading 4"/>
    <w:basedOn w:val="1"/>
    <w:next w:val="1"/>
    <w:link w:val="32"/>
    <w:qFormat/>
    <w:uiPriority w:val="0"/>
    <w:pPr>
      <w:keepNext/>
      <w:outlineLvl w:val="3"/>
    </w:pPr>
    <w:rPr>
      <w:b/>
      <w:sz w:val="28"/>
    </w:rPr>
  </w:style>
  <w:style w:type="paragraph" w:styleId="6">
    <w:name w:val="heading 7"/>
    <w:basedOn w:val="1"/>
    <w:next w:val="1"/>
    <w:qFormat/>
    <w:uiPriority w:val="0"/>
    <w:pPr>
      <w:keepNext/>
      <w:jc w:val="center"/>
      <w:outlineLvl w:val="6"/>
    </w:pPr>
    <w:rPr>
      <w:b/>
      <w:sz w:val="32"/>
      <w:szCs w:val="24"/>
    </w:rPr>
  </w:style>
  <w:style w:type="character" w:default="1" w:styleId="16">
    <w:name w:val="Default Paragraph Font"/>
    <w:semiHidden/>
    <w:unhideWhenUsed/>
    <w:uiPriority w:val="1"/>
  </w:style>
  <w:style w:type="paragraph" w:styleId="7">
    <w:name w:val="Balloon Text"/>
    <w:basedOn w:val="1"/>
    <w:link w:val="30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8">
    <w:name w:val="Body Text"/>
    <w:basedOn w:val="1"/>
    <w:semiHidden/>
    <w:uiPriority w:val="0"/>
    <w:pPr>
      <w:jc w:val="center"/>
    </w:pPr>
    <w:rPr>
      <w:b/>
      <w:bCs/>
      <w:sz w:val="28"/>
    </w:rPr>
  </w:style>
  <w:style w:type="paragraph" w:styleId="9">
    <w:name w:val="Body Text 2"/>
    <w:basedOn w:val="1"/>
    <w:semiHidden/>
    <w:uiPriority w:val="0"/>
    <w:pPr>
      <w:ind w:right="-5"/>
      <w:jc w:val="center"/>
    </w:pPr>
    <w:rPr>
      <w:rFonts w:ascii="Arial Narrow" w:hAnsi="Arial Narrow"/>
      <w:b/>
      <w:sz w:val="28"/>
      <w:szCs w:val="24"/>
    </w:rPr>
  </w:style>
  <w:style w:type="paragraph" w:styleId="10">
    <w:name w:val="Body Text Indent"/>
    <w:basedOn w:val="1"/>
    <w:semiHidden/>
    <w:uiPriority w:val="0"/>
    <w:pPr>
      <w:ind w:firstLine="720"/>
      <w:jc w:val="both"/>
    </w:pPr>
    <w:rPr>
      <w:sz w:val="28"/>
    </w:rPr>
  </w:style>
  <w:style w:type="paragraph" w:styleId="11">
    <w:name w:val="Body Text Indent 2"/>
    <w:basedOn w:val="1"/>
    <w:link w:val="33"/>
    <w:semiHidden/>
    <w:uiPriority w:val="0"/>
    <w:pPr>
      <w:widowControl w:val="0"/>
      <w:ind w:firstLine="709"/>
      <w:jc w:val="both"/>
    </w:pPr>
    <w:rPr>
      <w:sz w:val="28"/>
    </w:rPr>
  </w:style>
  <w:style w:type="paragraph" w:styleId="12">
    <w:name w:val="footer"/>
    <w:basedOn w:val="1"/>
    <w:semiHidden/>
    <w:uiPriority w:val="0"/>
    <w:pPr>
      <w:tabs>
        <w:tab w:val="center" w:pos="4153"/>
        <w:tab w:val="right" w:pos="8306"/>
      </w:tabs>
    </w:pPr>
  </w:style>
  <w:style w:type="paragraph" w:styleId="13">
    <w:name w:val="header"/>
    <w:basedOn w:val="1"/>
    <w:semiHidden/>
    <w:uiPriority w:val="0"/>
    <w:pPr>
      <w:tabs>
        <w:tab w:val="center" w:pos="4153"/>
        <w:tab w:val="right" w:pos="8306"/>
      </w:tabs>
    </w:pPr>
  </w:style>
  <w:style w:type="paragraph" w:styleId="14">
    <w:name w:val="Normal (Web)"/>
    <w:basedOn w:val="1"/>
    <w:semiHidden/>
    <w:unhideWhenUsed/>
    <w:uiPriority w:val="0"/>
    <w:rPr>
      <w:sz w:val="24"/>
      <w:szCs w:val="24"/>
    </w:rPr>
  </w:style>
  <w:style w:type="paragraph" w:styleId="15">
    <w:name w:val="Title"/>
    <w:basedOn w:val="1"/>
    <w:link w:val="29"/>
    <w:qFormat/>
    <w:uiPriority w:val="0"/>
    <w:pPr>
      <w:jc w:val="center"/>
    </w:pPr>
    <w:rPr>
      <w:b/>
      <w:bCs/>
      <w:sz w:val="28"/>
      <w:szCs w:val="24"/>
    </w:rPr>
  </w:style>
  <w:style w:type="character" w:styleId="17">
    <w:name w:val="Hyperlink"/>
    <w:uiPriority w:val="0"/>
    <w:rPr>
      <w:color w:val="0000FF"/>
      <w:u w:val="single"/>
    </w:rPr>
  </w:style>
  <w:style w:type="character" w:styleId="18">
    <w:name w:val="page number"/>
    <w:basedOn w:val="16"/>
    <w:semiHidden/>
    <w:uiPriority w:val="0"/>
    <w:rPr/>
  </w:style>
  <w:style w:type="paragraph" w:customStyle="1" w:styleId="19">
    <w:name w:val="OaaeeoaOC"/>
    <w:basedOn w:val="1"/>
    <w:uiPriority w:val="0"/>
    <w:pPr>
      <w:ind w:firstLine="170"/>
      <w:jc w:val="both"/>
    </w:pPr>
  </w:style>
  <w:style w:type="paragraph" w:customStyle="1" w:styleId="20">
    <w:name w:val="Caee??aiea"/>
    <w:basedOn w:val="1"/>
    <w:uiPriority w:val="0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21">
    <w:name w:val="Таблица"/>
    <w:basedOn w:val="1"/>
    <w:uiPriority w:val="0"/>
  </w:style>
  <w:style w:type="paragraph" w:customStyle="1" w:styleId="22">
    <w:name w:val="Т-1"/>
    <w:basedOn w:val="1"/>
    <w:uiPriority w:val="0"/>
    <w:pPr>
      <w:spacing w:line="360" w:lineRule="auto"/>
      <w:ind w:firstLine="720"/>
      <w:jc w:val="both"/>
    </w:pPr>
    <w:rPr>
      <w:sz w:val="28"/>
    </w:rPr>
  </w:style>
  <w:style w:type="paragraph" w:customStyle="1" w:styleId="23">
    <w:name w:val="ConsNormal"/>
    <w:uiPriority w:val="0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24">
    <w:name w:val="List Paragraph"/>
    <w:basedOn w:val="1"/>
    <w:qFormat/>
    <w:uiPriority w:val="34"/>
    <w:pPr>
      <w:ind w:left="720"/>
      <w:contextualSpacing/>
    </w:pPr>
  </w:style>
  <w:style w:type="paragraph" w:customStyle="1" w:styleId="25">
    <w:name w:val="p17"/>
    <w:uiPriority w:val="0"/>
    <w:pPr>
      <w:widowControl/>
      <w:spacing w:before="0" w:beforeAutospacing="0" w:after="0" w:afterAutospacing="0"/>
      <w:ind w:left="720" w:right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customStyle="1" w:styleId="26">
    <w:name w:val="p18"/>
    <w:uiPriority w:val="0"/>
    <w:pPr>
      <w:widowControl/>
      <w:spacing w:before="0" w:beforeAutospacing="0" w:after="0" w:afterAutospacing="0"/>
      <w:ind w:left="0" w:right="0"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en-US" w:eastAsia="zh-CN" w:bidi="ar-SA"/>
    </w:rPr>
  </w:style>
  <w:style w:type="paragraph" w:customStyle="1" w:styleId="27">
    <w:name w:val="p15"/>
    <w:uiPriority w:val="0"/>
    <w:pPr>
      <w:widowControl/>
      <w:spacing w:before="0" w:beforeAutospacing="0" w:after="0" w:afterAutospacing="0"/>
      <w:ind w:left="0" w:right="0"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en-US" w:eastAsia="zh-CN" w:bidi="ar-SA"/>
    </w:rPr>
  </w:style>
  <w:style w:type="paragraph" w:customStyle="1" w:styleId="28">
    <w:name w:val="p0"/>
    <w:uiPriority w:val="0"/>
    <w:pPr>
      <w:widowControl/>
      <w:spacing w:before="0" w:beforeAutospacing="0" w:after="0" w:afterAutospacing="0"/>
      <w:ind w:left="0" w:right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character" w:customStyle="1" w:styleId="29">
    <w:name w:val="Название Знак"/>
    <w:basedOn w:val="16"/>
    <w:link w:val="15"/>
    <w:uiPriority w:val="0"/>
    <w:rPr>
      <w:b/>
      <w:bCs/>
      <w:sz w:val="28"/>
      <w:szCs w:val="24"/>
    </w:rPr>
  </w:style>
  <w:style w:type="character" w:customStyle="1" w:styleId="30">
    <w:name w:val="Текст выноски Знак"/>
    <w:basedOn w:val="16"/>
    <w:link w:val="7"/>
    <w:semiHidden/>
    <w:uiPriority w:val="99"/>
    <w:rPr>
      <w:rFonts w:ascii="Segoe UI" w:hAnsi="Segoe UI" w:cs="Segoe UI"/>
      <w:sz w:val="18"/>
      <w:szCs w:val="18"/>
    </w:rPr>
  </w:style>
  <w:style w:type="character" w:customStyle="1" w:styleId="31">
    <w:name w:val="Заголовок 1 Знак"/>
    <w:basedOn w:val="16"/>
    <w:link w:val="2"/>
    <w:uiPriority w:val="0"/>
    <w:rPr>
      <w:sz w:val="28"/>
    </w:rPr>
  </w:style>
  <w:style w:type="character" w:customStyle="1" w:styleId="32">
    <w:name w:val="Заголовок 4 Знак"/>
    <w:basedOn w:val="16"/>
    <w:link w:val="5"/>
    <w:uiPriority w:val="0"/>
    <w:rPr>
      <w:b/>
      <w:sz w:val="28"/>
    </w:rPr>
  </w:style>
  <w:style w:type="character" w:customStyle="1" w:styleId="33">
    <w:name w:val="Основной текст с отступом 2 Знак"/>
    <w:basedOn w:val="16"/>
    <w:link w:val="11"/>
    <w:semiHidden/>
    <w:uiPriority w:val="0"/>
    <w:rPr>
      <w:sz w:val="28"/>
    </w:rPr>
  </w:style>
  <w:style w:type="character" w:customStyle="1" w:styleId="34">
    <w:name w:val=" Знак Знак3"/>
    <w:uiPriority w:val="0"/>
    <w:rPr>
      <w:sz w:val="28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290</Words>
  <Characters>1654</Characters>
  <Lines>13</Lines>
  <Paragraphs>3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2020-07-01T06:24:00Z</dcterms:created>
  <dc:creator>N. Shtukina</dc:creator>
  <cp:lastModifiedBy>Izbirkom</cp:lastModifiedBy>
  <cp:lastPrinted>2021-10-05T12:08:00Z</cp:lastPrinted>
  <dcterms:modified xsi:type="dcterms:W3CDTF">2022-06-20T13:18:37Z</dcterms:modified>
  <dc:title>ПОСТАНОВЛЕНИЕ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