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0" w:tblpY="874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>2</w:t>
            </w:r>
            <w:r>
              <w:rPr>
                <w:rFonts w:hint="default"/>
                <w:sz w:val="27"/>
                <w:szCs w:val="27"/>
                <w:lang/>
              </w:rPr>
              <w:t>2</w:t>
            </w:r>
            <w:r>
              <w:rPr>
                <w:rFonts w:hint="default"/>
                <w:sz w:val="27"/>
                <w:szCs w:val="27"/>
              </w:rPr>
              <w:t xml:space="preserve"> июля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28-2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7"/>
                <w:szCs w:val="27"/>
              </w:rPr>
            </w:pPr>
          </w:p>
        </w:tc>
      </w:tr>
    </w:tbl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2"/>
        <w:widowControl/>
      </w:pPr>
      <w:r>
        <w:t xml:space="preserve">О заверении перечня кандидатов в депутаты Собрания депутатов муниципального образования город Алексин второго созыва, </w:t>
      </w:r>
    </w:p>
    <w:p>
      <w:pPr>
        <w:pStyle w:val="2"/>
        <w:widowControl/>
        <w:jc w:val="center"/>
        <w:rPr>
          <w:b/>
          <w:bCs w:val="0"/>
        </w:rPr>
      </w:pPr>
      <w:r>
        <w:t xml:space="preserve">выдвинутых </w:t>
      </w:r>
      <w:r>
        <w:rPr>
          <w:b/>
          <w:bCs w:val="0"/>
        </w:rPr>
        <w:t>Тульским региональным отделением Политической партии ЛДПР – Либерально-демократической партии России</w:t>
      </w:r>
    </w:p>
    <w:p>
      <w:pPr>
        <w:pStyle w:val="2"/>
        <w:widowControl/>
      </w:pPr>
      <w:r>
        <w:t xml:space="preserve"> 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 w:firstLine="720"/>
        <w:jc w:val="center"/>
      </w:pPr>
    </w:p>
    <w:p>
      <w:pPr>
        <w:pStyle w:val="2"/>
        <w:widowControl/>
        <w:spacing w:line="360" w:lineRule="auto"/>
        <w:ind w:left="0" w:firstLine="709"/>
        <w:jc w:val="both"/>
      </w:pPr>
      <w:r>
        <w:rPr>
          <w:rFonts w:hint="default"/>
          <w:b w:val="0"/>
          <w:bCs/>
        </w:rPr>
        <w:t xml:space="preserve">   </w:t>
      </w:r>
      <w:r>
        <w:rPr>
          <w:b w:val="0"/>
        </w:rPr>
        <w:t>Рассмотрев документы, представленные</w:t>
      </w:r>
      <w:r>
        <w:rPr>
          <w:rFonts w:hint="default"/>
          <w:b w:val="0"/>
        </w:rPr>
        <w:t xml:space="preserve"> 20</w:t>
      </w:r>
      <w:r>
        <w:rPr>
          <w:b w:val="0"/>
        </w:rPr>
        <w:t xml:space="preserve"> июля 2022 года для заверения перечня кандидатов в депутаты Собрания депутатов муниципального образования город Алексин второго созыва, выдвинутых Тульским региональным отделением Политической партии </w:t>
      </w:r>
      <w:r>
        <w:t xml:space="preserve">ЛДПР – </w:t>
      </w:r>
      <w:r>
        <w:rPr>
          <w:b w:val="0"/>
        </w:rPr>
        <w:t>Либерально-демократической партии России по четырехмандатному избирательному округу №2, руководствуясь пунктом 14.2 статьи 35 Федерального закона от 12.06.2002 №67-ФЗ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организующая подготовку и проведение дополнительных выборов депутатов Собрания депутатов муниципального образования город Алексин второго созыва</w:t>
      </w:r>
      <w:r>
        <w:t xml:space="preserve"> </w:t>
      </w:r>
      <w:r>
        <w:rPr>
          <w:b w:val="0"/>
        </w:rPr>
        <w:t xml:space="preserve">по четырехмандатному избирательному округу № 2, </w:t>
      </w:r>
      <w: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1. Заверить перечень кандидатов в депутаты Собрания депутатов муниципального образования город Алексин второго созыва, выдвинутых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 </w:t>
      </w:r>
      <w:r>
        <w:rPr>
          <w:b w:val="0"/>
          <w:sz w:val="28"/>
          <w:szCs w:val="28"/>
        </w:rPr>
        <w:t xml:space="preserve">Тульским региональным отделением Политической партии </w:t>
      </w:r>
      <w:r>
        <w:rPr>
          <w:b/>
          <w:bCs/>
          <w:sz w:val="28"/>
          <w:szCs w:val="28"/>
        </w:rPr>
        <w:t>ЛДПР</w:t>
      </w:r>
      <w:r>
        <w:rPr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Либерально-демократической партии России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по четырехмандатному избирательному округу №2, в количестве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человек</w:t>
      </w:r>
      <w:r>
        <w:rPr>
          <w:rFonts w:cs="Times New Roman"/>
          <w:kern w:val="0"/>
          <w:sz w:val="28"/>
          <w:szCs w:val="28"/>
          <w:lang w:eastAsia="zh-CN" w:bidi="ar-SA"/>
        </w:rPr>
        <w:t>а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(прилагается)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2.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Выдать уполномоченному представителю </w:t>
      </w:r>
      <w:r>
        <w:rPr>
          <w:b w:val="0"/>
          <w:sz w:val="28"/>
          <w:szCs w:val="28"/>
        </w:rPr>
        <w:t>Тульского регионального отделения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данной политической партии копию настоящего постановления и заверенного перечня кандидатов в депутаты Собрания депутатов муниципального образования город Алексин второго созыва, выдвинутых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b w:val="0"/>
          <w:sz w:val="28"/>
          <w:szCs w:val="28"/>
        </w:rPr>
        <w:t xml:space="preserve">Тульским региональным отделением Политической партии </w:t>
      </w:r>
      <w:r>
        <w:rPr>
          <w:b/>
          <w:bCs/>
          <w:sz w:val="28"/>
          <w:szCs w:val="28"/>
        </w:rPr>
        <w:t xml:space="preserve">ЛДПР </w:t>
      </w:r>
      <w:r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Либерально-демократической партии России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3. Настоящее постановление разместить на официальном сайте администрации муниципального образования город Алексин в разделе «Выборы».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20"/>
        <w:jc w:val="both"/>
      </w:pPr>
    </w:p>
    <w:p>
      <w:pPr>
        <w:pStyle w:val="10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tbl>
      <w:tblPr>
        <w:tblW w:w="9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Приложение 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к постановлению  территориальной избирательной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Алексинского района Тульской области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от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ию</w:t>
            </w: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  <w:t>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я 2022 года №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28-2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</w:p>
        </w:tc>
      </w:tr>
    </w:tbl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pStyle w:val="2"/>
        <w:widowControl/>
      </w:pPr>
      <w:r>
        <w:t>ЗАВЕРЕННЫЙ</w:t>
      </w:r>
      <w:r>
        <w:rPr>
          <w:rFonts w:hint="default"/>
        </w:rPr>
        <w:t xml:space="preserve"> ПЕРЕЧЕНЬ КАНДИДАТОВ</w:t>
      </w:r>
      <w:r>
        <w:t xml:space="preserve"> </w:t>
      </w:r>
    </w:p>
    <w:p>
      <w:pPr>
        <w:pStyle w:val="2"/>
        <w:widowControl/>
      </w:pPr>
      <w:r>
        <w:t xml:space="preserve">в депутаты Собрания депутатов муниципального образования </w:t>
      </w:r>
    </w:p>
    <w:p>
      <w:pPr>
        <w:pStyle w:val="2"/>
        <w:widowControl/>
      </w:pPr>
      <w:r>
        <w:t xml:space="preserve">город Алексин второго созыва, выдвинутых </w:t>
      </w:r>
    </w:p>
    <w:p>
      <w:pPr>
        <w:pStyle w:val="2"/>
        <w:widowControl/>
        <w:rPr>
          <w:b/>
          <w:bCs w:val="0"/>
        </w:rPr>
      </w:pPr>
      <w:r>
        <w:rPr>
          <w:b/>
          <w:bCs w:val="0"/>
        </w:rPr>
        <w:t>Тульским региональным отделением Политической партии ЛДПР – Либерально-демократической партии России</w:t>
      </w:r>
    </w:p>
    <w:p/>
    <w:p>
      <w:pPr>
        <w:pStyle w:val="2"/>
        <w:widowControl/>
      </w:pPr>
      <w:r>
        <w:t xml:space="preserve"> 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 w:firstLine="720"/>
        <w:jc w:val="center"/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pStyle w:val="10"/>
        <w:widowControl/>
        <w:spacing w:line="360" w:lineRule="auto"/>
        <w:jc w:val="both"/>
        <w:rPr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1. Павликов Анатолий Анатольевич</w:t>
      </w:r>
      <w:r>
        <w:rPr>
          <w:rFonts w:hint="default"/>
          <w:sz w:val="28"/>
          <w:szCs w:val="28"/>
        </w:rPr>
        <w:t>,</w:t>
      </w:r>
      <w:r>
        <w:rPr>
          <w:sz w:val="28"/>
          <w:szCs w:val="28"/>
        </w:rPr>
        <w:t xml:space="preserve"> дата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рождения - </w:t>
      </w:r>
      <w:r>
        <w:rPr>
          <w:rFonts w:hint="default"/>
          <w:sz w:val="28"/>
          <w:szCs w:val="28"/>
        </w:rPr>
        <w:t>20 сентября</w:t>
      </w:r>
      <w:r>
        <w:rPr>
          <w:sz w:val="28"/>
          <w:szCs w:val="28"/>
        </w:rPr>
        <w:t xml:space="preserve"> 19</w:t>
      </w:r>
      <w:r>
        <w:rPr>
          <w:rFonts w:hint="default"/>
          <w:sz w:val="28"/>
          <w:szCs w:val="28"/>
        </w:rPr>
        <w:t>93</w:t>
      </w:r>
      <w:r>
        <w:rPr>
          <w:sz w:val="28"/>
          <w:szCs w:val="28"/>
        </w:rPr>
        <w:t xml:space="preserve"> года.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2022-03-11T06:20:00Z</cp:lastPrinted>
  <dcterms:modified xsi:type="dcterms:W3CDTF">2022-07-21T11:14:51Z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