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58" w:tblpY="1026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rFonts w:hint="default"/>
                <w:sz w:val="27"/>
                <w:szCs w:val="27"/>
                <w:lang/>
              </w:rPr>
              <w:t>23</w:t>
            </w:r>
            <w:r>
              <w:rPr>
                <w:rFonts w:hint="default"/>
                <w:sz w:val="27"/>
                <w:szCs w:val="27"/>
              </w:rPr>
              <w:t xml:space="preserve"> июля </w:t>
            </w:r>
            <w:r>
              <w:rPr>
                <w:sz w:val="27"/>
                <w:szCs w:val="27"/>
              </w:rPr>
              <w:t xml:space="preserve"> 20</w:t>
            </w:r>
            <w:r>
              <w:rPr>
                <w:rFonts w:hint="default"/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rFonts w:hint="default"/>
                <w:bCs/>
                <w:sz w:val="27"/>
                <w:szCs w:val="27"/>
              </w:rPr>
            </w:pPr>
            <w:r>
              <w:rPr>
                <w:rFonts w:hint="default"/>
                <w:bCs/>
                <w:sz w:val="27"/>
                <w:szCs w:val="27"/>
              </w:rPr>
              <w:t>2</w:t>
            </w:r>
            <w:r>
              <w:rPr>
                <w:rFonts w:hint="default"/>
                <w:bCs/>
                <w:sz w:val="27"/>
                <w:szCs w:val="27"/>
                <w:lang/>
              </w:rPr>
              <w:t>9</w:t>
            </w:r>
            <w:r>
              <w:rPr>
                <w:rFonts w:hint="default"/>
                <w:bCs/>
                <w:sz w:val="27"/>
                <w:szCs w:val="27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bCs/>
                <w:sz w:val="27"/>
                <w:szCs w:val="27"/>
              </w:rPr>
            </w:pPr>
          </w:p>
        </w:tc>
      </w:tr>
    </w:tbl>
    <w:p>
      <w:pPr>
        <w:pStyle w:val="5"/>
        <w:rPr>
          <w:bCs/>
          <w:sz w:val="27"/>
          <w:szCs w:val="27"/>
        </w:rPr>
      </w:pPr>
    </w:p>
    <w:p>
      <w:pPr>
        <w:pStyle w:val="5"/>
        <w:rPr>
          <w:bCs/>
          <w:sz w:val="27"/>
          <w:szCs w:val="27"/>
        </w:rPr>
      </w:pPr>
    </w:p>
    <w:p>
      <w:pPr>
        <w:pStyle w:val="5"/>
        <w:rPr>
          <w:bCs/>
          <w:sz w:val="27"/>
          <w:szCs w:val="27"/>
        </w:rPr>
      </w:pPr>
    </w:p>
    <w:p>
      <w:pPr>
        <w:pStyle w:val="10"/>
        <w:widowControl/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>Об Извещении</w:t>
      </w:r>
    </w:p>
    <w:p>
      <w:pPr>
        <w:pStyle w:val="10"/>
        <w:widowControl/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>о выявленных недостатках в документах кандидата</w:t>
      </w:r>
    </w:p>
    <w:p>
      <w:pPr>
        <w:pStyle w:val="10"/>
        <w:widowControl/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в депутаты Собрания депутатов муниципального образования 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br/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город Алексин второго созыва, выдвинутого по четырехмандатному </w:t>
      </w:r>
    </w:p>
    <w:p>
      <w:pPr>
        <w:pStyle w:val="10"/>
        <w:widowControl/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>избирательному округу № 2,</w:t>
      </w:r>
    </w:p>
    <w:p>
      <w:pPr>
        <w:pStyle w:val="10"/>
        <w:widowControl/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 Ключникова Григория Михайловича</w:t>
      </w:r>
    </w:p>
    <w:p>
      <w:pPr>
        <w:pStyle w:val="10"/>
        <w:widowControl/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>
      <w:pPr>
        <w:pStyle w:val="10"/>
        <w:widowControl/>
        <w:spacing w:before="0" w:beforeAutospacing="0" w:after="0" w:afterAutospacing="0" w:line="360" w:lineRule="auto"/>
        <w:ind w:left="0" w:right="0" w:firstLine="851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Рассмотрев документы, представленные в территориальную избирательную комиссию Алексинского района Тульской области, осуществляющую  полномочия окружной избирательной комиссии по четырехмандатному избирательному округу № 2, кандидатом в депутаты Собрания депутатов муниципального образования город Алексин второго созыва Ключниковым Григорием Михайловичем, выдвинутым избирательным объединением 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>Политическая партия «Партия Возрождения России»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по четырехмандатному избирательному округу № 2, в соответствии с пунктом 1.1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12, 18 Закона Тульской области от 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 территориальная избирательная комиссия Алексинского района Тульской области, осуществляя  полномочия окружной избирательной комиссии по четырехмандатному избирательному округу  № 2, 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постановляет: 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1. Направить кандидату Ключникову Г.М. Извещение о выявленных недостатках в документах кандидата (прилагается). 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993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2. Уведомить кандидата Ключникова Г.М. о том, что рассмотрение вопроса о его регистрации на заседании территориальной избирательной комиссии Алексинского района Тульской области, осуществляющей полномочия окружной избирательной комиссии по четырехмандатному избирательному округу № 2, планируется в 17 часов 00 минут 27 июля 2022 года по адресу: Тульская область, г. Алексин, ул. Героев Алексинцев, д. 10, в кабинете № 109. 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993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pStyle w:val="10"/>
              <w:widowControl/>
              <w:spacing w:before="0" w:beforeAutospacing="0" w:after="0" w:afterAutospacing="0" w:line="360" w:lineRule="auto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color w:val="auto"/>
                <w:kern w:val="0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zh-CN" w:bidi="ar-SA"/>
              </w:rPr>
              <w:t>Е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</w:tc>
      </w:tr>
    </w:tbl>
    <w:p>
      <w:pPr>
        <w:pStyle w:val="10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  <w:r>
        <w:rPr>
          <w:rFonts w:hint="default" w:cs="Times New Roman"/>
          <w:sz w:val="28"/>
          <w:szCs w:val="28"/>
        </w:rPr>
        <w:t xml:space="preserve">   </w:t>
      </w: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tbl>
      <w:tblPr>
        <w:tblW w:w="9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7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Приложение 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>к постановлению  территориальной избирательной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>Алексинского района Тульской области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от 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23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 ию</w:t>
            </w:r>
            <w:r>
              <w:rPr>
                <w:rFonts w:cs="Times New Roman"/>
                <w:kern w:val="0"/>
                <w:sz w:val="24"/>
                <w:szCs w:val="24"/>
                <w:lang w:eastAsia="zh-CN" w:bidi="ar-SA"/>
              </w:rPr>
              <w:t>л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я 2022 года № 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2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9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-1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 </w:t>
            </w:r>
          </w:p>
        </w:tc>
      </w:tr>
    </w:tbl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</w:p>
    <w:p>
      <w:pPr>
        <w:widowControl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8"/>
        </w:rPr>
      </w:pPr>
    </w:p>
    <w:p>
      <w:pPr>
        <w:pStyle w:val="10"/>
        <w:widowControl/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>Извещение</w:t>
      </w:r>
    </w:p>
    <w:p>
      <w:pPr>
        <w:pStyle w:val="10"/>
        <w:widowControl/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>о выявленных недостатках в документах кандидата в депутаты Собрания депутатов муниципального образования город Алексин второго созыва Ключникова Григория Михайловича, выдвинутого по четырехмандатному избирательному округу №2</w:t>
      </w:r>
    </w:p>
    <w:p>
      <w:pPr>
        <w:pStyle w:val="10"/>
        <w:widowControl/>
        <w:spacing w:before="100" w:beforeAutospacing="0" w:after="100" w:afterAutospacing="0" w:line="271" w:lineRule="auto"/>
        <w:ind w:left="0" w:right="0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</w:p>
    <w:p>
      <w:pPr>
        <w:pStyle w:val="10"/>
        <w:widowControl/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В соответствии с пунктом 1.1 ст.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Алексинского района Тульской области, осуществляющая полномочия окружной избирательной комиссии по четырехмандатному избирательному округу № 2, извещает Ключникова Г.М. о выявленных недостатках в документах кандидата:</w:t>
      </w:r>
    </w:p>
    <w:p>
      <w:pPr>
        <w:pStyle w:val="10"/>
        <w:widowControl/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p>
      <w:pPr>
        <w:pStyle w:val="10"/>
        <w:widowControl/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1) не заверена копия паспорта гражданина РФ;</w:t>
      </w:r>
    </w:p>
    <w:p>
      <w:pPr>
        <w:pStyle w:val="10"/>
        <w:widowControl/>
        <w:snapToGrid w:val="0"/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2) сообщение об изменении сведений о кандидате либо об отсутствии таких изменений оформлено не по форме, установленной избирательной комиссией, организующей выборы.</w:t>
      </w:r>
    </w:p>
    <w:p>
      <w:pPr>
        <w:pStyle w:val="10"/>
        <w:widowControl/>
        <w:snapToGrid w:val="0"/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</w:p>
    <w:p>
      <w:pPr>
        <w:pStyle w:val="10"/>
        <w:widowControl/>
        <w:snapToGrid w:val="0"/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Также сообщаем, что Вами не представлен первый финансовый отчет, который должен быть представлен одновременно с иными документами для регистрации кандидата.</w:t>
      </w:r>
    </w:p>
    <w:p>
      <w:pPr>
        <w:pStyle w:val="10"/>
        <w:widowControl/>
        <w:spacing w:before="0" w:beforeAutospacing="0" w:after="0" w:afterAutospacing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В соответствии с пунктом 1.1 ст.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кандидат вправе вносить уточнения и дополнения в документы, содержащие сведения о нем,  заменить документ, который оформлен с нарушением требований закона, представить копию документа, предусмотренного пунктом 2.2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 не позднее чем за один день до дня заседания  избирательной комиссии, на котором должен рассматриваться вопрос о регистрации кандидата.</w:t>
      </w:r>
    </w:p>
    <w:p>
      <w:pPr>
        <w:widowControl/>
        <w:spacing w:before="0" w:beforeAutospacing="0" w:after="0" w:afterAutospacing="0"/>
        <w:ind w:left="0" w:right="0" w:firstLine="709"/>
        <w:jc w:val="both"/>
        <w:rPr>
          <w:lang/>
        </w:rPr>
      </w:pPr>
    </w:p>
    <w:p>
      <w:pPr>
        <w:widowControl/>
        <w:spacing w:before="0" w:beforeAutospacing="0" w:after="0" w:afterAutospacing="0"/>
        <w:ind w:left="0" w:right="0"/>
        <w:jc w:val="center"/>
        <w:rPr>
          <w:rFonts w:hint="default"/>
          <w:b/>
          <w:bCs w:val="0"/>
          <w:sz w:val="28"/>
          <w:szCs w:val="28"/>
        </w:rPr>
      </w:pPr>
      <w:bookmarkStart w:id="0" w:name="_GoBack"/>
      <w:bookmarkEnd w:id="0"/>
    </w:p>
    <w:sectPr>
      <w:headerReference r:id="rId4" w:type="default"/>
      <w:pgSz w:w="11906" w:h="16838"/>
      <w:pgMar w:top="567" w:right="845" w:bottom="567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widowControl/>
      <w:spacing w:before="0" w:beforeAutospacing="0" w:after="0" w:afterAutospacing="0"/>
      <w:ind w:left="0" w:right="0"/>
      <w:jc w:val="center"/>
      <w:outlineLvl w:val="0"/>
    </w:pPr>
    <w:rPr>
      <w:rFonts w:ascii="Times New Roman" w:hAnsi="Times New Roman" w:eastAsia="SimSun" w:cs="Times New Roman"/>
      <w:b/>
      <w:kern w:val="0"/>
      <w:sz w:val="28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120" w:after="0" w:line="36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22"/>
    <w:uiPriority w:val="0"/>
    <w:pPr>
      <w:jc w:val="center"/>
    </w:pPr>
    <w:rPr>
      <w:b/>
      <w:sz w:val="28"/>
    </w:rPr>
  </w:style>
  <w:style w:type="paragraph" w:styleId="6">
    <w:name w:val="Body Text Indent"/>
    <w:basedOn w:val="1"/>
    <w:link w:val="24"/>
    <w:unhideWhenUsed/>
    <w:uiPriority w:val="99"/>
    <w:pPr>
      <w:spacing w:after="120"/>
      <w:ind w:left="283"/>
    </w:pPr>
  </w:style>
  <w:style w:type="paragraph" w:styleId="7">
    <w:name w:val="Body Text Indent 2"/>
    <w:semiHidden/>
    <w:unhideWhenUsed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kern w:val="0"/>
      <w:sz w:val="28"/>
      <w:szCs w:val="24"/>
      <w:lang w:val="en-US" w:eastAsia="zh-CN" w:bidi="ar-SA"/>
    </w:rPr>
  </w:style>
  <w:style w:type="paragraph" w:styleId="8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23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styleId="14">
    <w:name w:val="Strong"/>
    <w:basedOn w:val="11"/>
    <w:qFormat/>
    <w:uiPriority w:val="22"/>
    <w:rPr>
      <w:b/>
      <w:bCs/>
    </w:rPr>
  </w:style>
  <w:style w:type="paragraph" w:customStyle="1" w:styleId="15">
    <w:name w:val="Таблица"/>
    <w:basedOn w:val="1"/>
    <w:uiPriority w:val="0"/>
    <w:rPr>
      <w:szCs w:val="20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7">
    <w:name w:val="p17"/>
    <w:uiPriority w:val="0"/>
    <w:pPr>
      <w:widowControl/>
      <w:spacing w:before="0" w:beforeAutospacing="0" w:after="120" w:afterAutospacing="0"/>
      <w:ind w:left="283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18">
    <w:name w:val="p16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19">
    <w:name w:val="ConsPlusTitle"/>
    <w:uiPriority w:val="0"/>
    <w:pPr>
      <w:widowControl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6"/>
      <w:lang w:val="en-US" w:eastAsia="zh-CN" w:bidi="ar-SA"/>
    </w:rPr>
  </w:style>
  <w:style w:type="paragraph" w:customStyle="1" w:styleId="20">
    <w:name w:val="p0"/>
    <w:uiPriority w:val="0"/>
    <w:pPr>
      <w:widowControl/>
      <w:spacing w:before="0" w:beforeAutospacing="0" w:after="200" w:afterAutospacing="0" w:line="271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paragraph" w:customStyle="1" w:styleId="21">
    <w:name w:val="p15"/>
    <w:uiPriority w:val="0"/>
    <w:pPr>
      <w:widowControl/>
      <w:spacing w:before="0" w:beforeAutospacing="0" w:after="200" w:afterAutospacing="0" w:line="266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customStyle="1" w:styleId="22">
    <w:name w:val="Основной текст Знак"/>
    <w:basedOn w:val="11"/>
    <w:link w:val="5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23">
    <w:name w:val="Верхний колонтитул Знак"/>
    <w:basedOn w:val="11"/>
    <w:link w:val="9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Основной текст с отступом Знак"/>
    <w:basedOn w:val="11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Нижний колонтитул Знак"/>
    <w:basedOn w:val="11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6">
    <w:name w:val="link10"/>
    <w:basedOn w:val="11"/>
    <w:uiPriority w:val="0"/>
    <w:rPr>
      <w:color w:val="0000CC"/>
      <w:u w:val="none"/>
    </w:rPr>
  </w:style>
  <w:style w:type="character" w:customStyle="1" w:styleId="27">
    <w:name w:val="Текст выноски Знак"/>
    <w:basedOn w:val="11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8">
    <w:name w:val=" Знак Знак7"/>
    <w:uiPriority w:val="0"/>
    <w:rPr>
      <w:sz w:val="28"/>
      <w:lang w:bidi="ar-SA"/>
    </w:rPr>
  </w:style>
  <w:style w:type="character" w:customStyle="1" w:styleId="29">
    <w:name w:val="15"/>
    <w:uiPriority w:val="0"/>
    <w:rPr>
      <w:rFonts w:ascii="Times New Roman" w:hAnsi="Times New Roman"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2016-06-08T14:26:00Z</dcterms:created>
  <dc:creator>Е.А. Шуянцева</dc:creator>
  <cp:lastModifiedBy>Izbirkom</cp:lastModifiedBy>
  <cp:lastPrinted>2022-03-11T06:20:00Z</cp:lastPrinted>
  <dcterms:modified xsi:type="dcterms:W3CDTF">2022-07-22T08:11:55Z</dcterms:modified>
  <dc:title>ИЗБИРАТЕЛЬНАЯ КОМИССИЯ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