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94" w:tblpY="822"/>
        <w:tblOverlap w:val="never"/>
        <w:tblW w:w="9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372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04 августа 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rFonts w:hint="default"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034" w:type="dxa"/>
            <w:vAlign w:val="center"/>
          </w:tcPr>
          <w:p>
            <w:pPr>
              <w:pStyle w:val="15"/>
              <w:rPr>
                <w:rFonts w:hint="default"/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</w:rPr>
              <w:t>32-4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15"/>
              <w:rPr>
                <w:bCs/>
                <w:sz w:val="28"/>
                <w:szCs w:val="28"/>
              </w:rPr>
            </w:pPr>
          </w:p>
        </w:tc>
      </w:tr>
    </w:tbl>
    <w:p>
      <w:pPr>
        <w:pStyle w:val="5"/>
        <w:rPr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Светланы Юрьевны </w:t>
      </w:r>
      <w:r>
        <w:rPr>
          <w:rFonts w:cs="Times New Roman"/>
          <w:sz w:val="28"/>
          <w:szCs w:val="28"/>
        </w:rPr>
        <w:t>Гавриловой</w:t>
      </w:r>
      <w:r>
        <w:rPr>
          <w:rFonts w:hint="default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 Собрания депутатов муниципального образования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Алексин второго созыва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четырехмандатному избирательному округу № 2</w:t>
      </w:r>
    </w:p>
    <w:p>
      <w:pPr>
        <w:pStyle w:val="10"/>
        <w:widowControl/>
        <w:spacing w:before="0" w:beforeAutospacing="0" w:after="0" w:afterAutospacing="0"/>
        <w:ind w:left="0" w:right="0" w:firstLine="720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Рассмотрев документы, представленные 28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для регистрации кандидата в депутаты Собрания депутатов муниципального образования город Алексин второго созыва, выдвинутого по четырехмандатному избирательному округу № 2  Местным отделением Всероссийской  политической партии «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ЕДИНАЯ РОССИЯ»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города Алексин Тульской области, проверив соблюдение порядка выдвижения кандидата требованиям закона, а также достоверность представленных сведений, территориальная избирательная комиссия Алексинского района Тульской области, осуществляя полномочия окружной избирательной комиссии по четырехмандатному избирательному округу № 2,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установила следующее.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 CYR" w:hAnsi="Times New Roman CYR" w:eastAsia="Times New Roman CYR" w:cs="Times New Roman CYR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>Гаврилова Светлана Юрьевна</w:t>
      </w:r>
      <w:r>
        <w:rPr>
          <w:rFonts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выдвинута кандидатом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 депутаты Собрания депутатов муниципального образования город Алексин второго созыва Местным отделением Всероссийской  политической партии «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ЕДИНАЯ РОССИЯ»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города Алексин Тульской области  по четырехмандатному избирательному округу № 2 (перечень кандидатов заверен постановлением территориальной избирательной комиссии Алексинского района Тульской области от 26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№ 30-1). 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27 июля 2022 года в 11 час. 15 мин. кандидатом </w:t>
      </w:r>
      <w:r>
        <w:rPr>
          <w:rFonts w:ascii="Times New Roman" w:hAnsi="Times New Roman" w:eastAsia="Times New Roman"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 xml:space="preserve">С.Ю. Гавриловой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территориальную избирательную комиссию Алексинского района Тульской области представлены документы для уведомления о выдвижении по четырехмандатному избирательному округу № 2, 28 июля 2022 г. в 15 час. 00 мин. – для регистрации.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none"/>
        </w:rPr>
      </w:pPr>
      <w:bookmarkStart w:id="0" w:name="_GoBack"/>
      <w:r>
        <w:rPr>
          <w:sz w:val="28"/>
          <w:highlight w:val="none"/>
        </w:rPr>
        <w:t xml:space="preserve"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4 </w:t>
      </w:r>
      <w:r>
        <w:rPr>
          <w:sz w:val="28"/>
          <w:szCs w:val="28"/>
          <w:highlight w:val="none"/>
        </w:rPr>
        <w:t xml:space="preserve">статьи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>
        <w:rPr>
          <w:sz w:val="28"/>
          <w:highlight w:val="none"/>
        </w:rPr>
        <w:t>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bookmarkEnd w:id="0"/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hint="default"/>
          <w:sz w:val="28"/>
          <w:szCs w:val="28"/>
          <w:highlight w:val="none"/>
        </w:rPr>
      </w:pPr>
      <w:r>
        <w:rPr>
          <w:sz w:val="28"/>
          <w:szCs w:val="28"/>
        </w:rPr>
        <w:t>Учитывая вышеизложенное, руководствуясь пунктом 18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осуществляя полномочия окружной избирательной комиссии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четырехмандатному избирательному округу </w:t>
      </w:r>
      <w:r>
        <w:rPr>
          <w:sz w:val="28"/>
          <w:szCs w:val="28"/>
          <w:highlight w:val="none"/>
        </w:rPr>
        <w:t>№</w:t>
      </w:r>
      <w:r>
        <w:rPr>
          <w:rFonts w:hint="default"/>
          <w:sz w:val="28"/>
          <w:szCs w:val="28"/>
          <w:highlight w:val="none"/>
        </w:rPr>
        <w:t xml:space="preserve">2, </w:t>
      </w:r>
      <w:r>
        <w:rPr>
          <w:rFonts w:hint="default"/>
          <w:b/>
          <w:bCs/>
          <w:sz w:val="28"/>
          <w:szCs w:val="28"/>
          <w:highlight w:val="none"/>
        </w:rPr>
        <w:t>постановляет: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1. Зарегистрировать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Гаврилову Светлану Юрьевну, выдвинутую кандидатом в депутаты Собрания депутатов муниципального образования город Алексин второго созыва Местным отделением Всероссийской  политической партии «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ЕДИНАЯ РОССИЯ»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города Алексин Тульской области  по четырехмандатному избирательному округу № 2 (время регистрации: 16 часов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4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0 минут).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2. Выдать зарегистрированному кандидату удостоверение установленного образца.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3. Настоящее постановление  разместить на официальном сайте администрации муниципального образования город Алексин в разделе Выборы.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</w:p>
    <w:p>
      <w:pPr>
        <w:widowControl/>
        <w:spacing w:before="0" w:beforeAutospacing="0" w:after="0" w:afterAutospacing="0"/>
        <w:ind w:left="0" w:right="0"/>
        <w:jc w:val="left"/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sectPr>
      <w:headerReference r:id="rId4" w:type="default"/>
      <w:pgSz w:w="11906" w:h="16838"/>
      <w:pgMar w:top="567" w:right="845" w:bottom="567" w:left="194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auto"/>
    <w:pitch w:val="default"/>
    <w:sig w:usb0="E0003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2022-07-28T07:43:00Z</cp:lastPrinted>
  <dcterms:modified xsi:type="dcterms:W3CDTF">2022-08-02T11:08:56Z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