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5778F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C063C8" w:rsidRDefault="001F7B45" w:rsidP="001F7B45">
      <w:pPr>
        <w:jc w:val="center"/>
        <w:rPr>
          <w:sz w:val="26"/>
          <w:szCs w:val="26"/>
        </w:rPr>
      </w:pPr>
      <w:r w:rsidRPr="00C063C8">
        <w:rPr>
          <w:b/>
          <w:sz w:val="26"/>
          <w:szCs w:val="26"/>
        </w:rPr>
        <w:t>Тульская область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 xml:space="preserve">Муниципальное образование </w:t>
      </w:r>
      <w:r w:rsidR="00AF7192" w:rsidRPr="00C063C8">
        <w:rPr>
          <w:b/>
          <w:sz w:val="26"/>
          <w:szCs w:val="26"/>
        </w:rPr>
        <w:t>город Алексин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>Контрольно-счетная палата</w:t>
      </w:r>
    </w:p>
    <w:p w:rsidR="001F7B45" w:rsidRPr="00C063C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4F46EB" w:rsidRPr="00C063C8" w:rsidRDefault="004F46EB" w:rsidP="001F7B45">
      <w:pPr>
        <w:jc w:val="center"/>
        <w:rPr>
          <w:b/>
          <w:color w:val="FF0000"/>
          <w:sz w:val="26"/>
          <w:szCs w:val="26"/>
        </w:rPr>
      </w:pPr>
    </w:p>
    <w:p w:rsidR="008825D6" w:rsidRPr="00705FF7" w:rsidRDefault="00ED3FA5" w:rsidP="008825D6">
      <w:pPr>
        <w:jc w:val="center"/>
        <w:rPr>
          <w:b/>
          <w:sz w:val="26"/>
          <w:szCs w:val="26"/>
        </w:rPr>
      </w:pPr>
      <w:r w:rsidRPr="00425619">
        <w:rPr>
          <w:b/>
          <w:sz w:val="26"/>
          <w:szCs w:val="26"/>
        </w:rPr>
        <w:t>Заключение</w:t>
      </w:r>
      <w:r w:rsidR="00DF5779" w:rsidRPr="00425619">
        <w:rPr>
          <w:b/>
          <w:sz w:val="26"/>
          <w:szCs w:val="26"/>
        </w:rPr>
        <w:t xml:space="preserve"> №</w:t>
      </w:r>
      <w:r w:rsidR="00211E92">
        <w:rPr>
          <w:b/>
          <w:sz w:val="26"/>
          <w:szCs w:val="26"/>
        </w:rPr>
        <w:t>19</w:t>
      </w:r>
      <w:r w:rsidRPr="00425619">
        <w:rPr>
          <w:b/>
          <w:sz w:val="26"/>
          <w:szCs w:val="26"/>
        </w:rPr>
        <w:br/>
      </w:r>
      <w:r w:rsidR="008A2419" w:rsidRPr="00705FF7">
        <w:rPr>
          <w:b/>
          <w:sz w:val="26"/>
          <w:szCs w:val="26"/>
        </w:rPr>
        <w:t>по результатам финансово-экономической экспертизы</w:t>
      </w:r>
      <w:r w:rsidRPr="00705FF7">
        <w:rPr>
          <w:b/>
          <w:sz w:val="26"/>
          <w:szCs w:val="26"/>
        </w:rPr>
        <w:t xml:space="preserve"> проект</w:t>
      </w:r>
      <w:r w:rsidR="008A2419" w:rsidRPr="00705FF7">
        <w:rPr>
          <w:b/>
          <w:sz w:val="26"/>
          <w:szCs w:val="26"/>
        </w:rPr>
        <w:t xml:space="preserve">а </w:t>
      </w:r>
      <w:r w:rsidR="00AE177C" w:rsidRPr="00705FF7">
        <w:rPr>
          <w:b/>
          <w:sz w:val="26"/>
          <w:szCs w:val="26"/>
        </w:rPr>
        <w:t xml:space="preserve">постановления администрации муниципального </w:t>
      </w:r>
      <w:r w:rsidR="00417761" w:rsidRPr="00705FF7">
        <w:rPr>
          <w:b/>
          <w:sz w:val="26"/>
          <w:szCs w:val="26"/>
        </w:rPr>
        <w:t xml:space="preserve">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417761" w:rsidRPr="00705FF7">
        <w:rPr>
          <w:b/>
          <w:sz w:val="26"/>
          <w:szCs w:val="26"/>
        </w:rPr>
        <w:t xml:space="preserve"> «О внесении изменений в постановлени</w:t>
      </w:r>
      <w:r w:rsidR="0046005D" w:rsidRPr="00705FF7">
        <w:rPr>
          <w:b/>
          <w:sz w:val="26"/>
          <w:szCs w:val="26"/>
        </w:rPr>
        <w:t>е</w:t>
      </w:r>
      <w:r w:rsidR="00417761" w:rsidRPr="00705FF7">
        <w:rPr>
          <w:b/>
          <w:sz w:val="26"/>
          <w:szCs w:val="26"/>
        </w:rPr>
        <w:t xml:space="preserve"> администрации муниципального 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9F01F2" w:rsidRPr="00705FF7">
        <w:rPr>
          <w:b/>
          <w:sz w:val="26"/>
          <w:szCs w:val="26"/>
        </w:rPr>
        <w:t xml:space="preserve"> от </w:t>
      </w:r>
      <w:r w:rsidR="00705FF7" w:rsidRPr="00705FF7">
        <w:rPr>
          <w:b/>
          <w:sz w:val="26"/>
          <w:szCs w:val="26"/>
        </w:rPr>
        <w:t>30.12.2019</w:t>
      </w:r>
      <w:r w:rsidR="00BE7307" w:rsidRPr="00705FF7">
        <w:rPr>
          <w:b/>
          <w:sz w:val="26"/>
          <w:szCs w:val="26"/>
        </w:rPr>
        <w:t xml:space="preserve"> года</w:t>
      </w:r>
      <w:r w:rsidR="009F01F2" w:rsidRPr="00705FF7">
        <w:rPr>
          <w:b/>
          <w:sz w:val="26"/>
          <w:szCs w:val="26"/>
        </w:rPr>
        <w:t xml:space="preserve"> №</w:t>
      </w:r>
      <w:r w:rsidR="00705FF7" w:rsidRPr="00705FF7">
        <w:rPr>
          <w:b/>
          <w:sz w:val="26"/>
          <w:szCs w:val="26"/>
        </w:rPr>
        <w:t>2796</w:t>
      </w:r>
      <w:r w:rsidR="009F01F2" w:rsidRPr="00705FF7">
        <w:rPr>
          <w:b/>
          <w:sz w:val="26"/>
          <w:szCs w:val="26"/>
        </w:rPr>
        <w:t xml:space="preserve"> </w:t>
      </w:r>
      <w:r w:rsidR="008825D6" w:rsidRPr="00705FF7">
        <w:rPr>
          <w:b/>
          <w:sz w:val="26"/>
          <w:szCs w:val="26"/>
        </w:rPr>
        <w:t>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A63F38" w:rsidRPr="00211E92" w:rsidRDefault="00A63F38" w:rsidP="00BB1C9E">
      <w:pPr>
        <w:rPr>
          <w:color w:val="FF0000"/>
          <w:sz w:val="26"/>
          <w:szCs w:val="26"/>
        </w:rPr>
      </w:pPr>
    </w:p>
    <w:p w:rsidR="00957638" w:rsidRPr="00211E92" w:rsidRDefault="00957638" w:rsidP="00BB1C9E">
      <w:pPr>
        <w:rPr>
          <w:color w:val="FF0000"/>
          <w:sz w:val="26"/>
          <w:szCs w:val="26"/>
        </w:rPr>
      </w:pPr>
      <w:r w:rsidRPr="00CF5AA8">
        <w:rPr>
          <w:sz w:val="26"/>
          <w:szCs w:val="26"/>
        </w:rPr>
        <w:t>г</w:t>
      </w:r>
      <w:r w:rsidRPr="00CF5AA8">
        <w:t xml:space="preserve">. </w:t>
      </w:r>
      <w:r w:rsidR="00262D35" w:rsidRPr="00CF5AA8">
        <w:t>Алексин</w:t>
      </w:r>
      <w:r w:rsidRPr="00211E92">
        <w:rPr>
          <w:color w:val="FF0000"/>
        </w:rPr>
        <w:t xml:space="preserve">     </w:t>
      </w:r>
      <w:r w:rsidR="008825D6" w:rsidRPr="00211E92">
        <w:rPr>
          <w:color w:val="FF0000"/>
        </w:rPr>
        <w:t xml:space="preserve">    </w:t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0B374A" w:rsidRPr="00211E92">
        <w:rPr>
          <w:color w:val="FF0000"/>
        </w:rPr>
        <w:t xml:space="preserve">           </w:t>
      </w:r>
      <w:r w:rsidR="000E3824" w:rsidRPr="00211E92">
        <w:rPr>
          <w:color w:val="FF0000"/>
        </w:rPr>
        <w:t xml:space="preserve">          </w:t>
      </w:r>
      <w:r w:rsidR="004117D5" w:rsidRPr="00211E92">
        <w:rPr>
          <w:color w:val="FF0000"/>
        </w:rPr>
        <w:t xml:space="preserve">    </w:t>
      </w:r>
      <w:r w:rsidR="00705FF7">
        <w:rPr>
          <w:color w:val="FF0000"/>
        </w:rPr>
        <w:t xml:space="preserve">         </w:t>
      </w:r>
      <w:r w:rsidR="000E3824" w:rsidRPr="00211E92">
        <w:rPr>
          <w:color w:val="FF0000"/>
        </w:rPr>
        <w:t xml:space="preserve"> </w:t>
      </w:r>
      <w:r w:rsidR="005F6247" w:rsidRPr="00211E92">
        <w:rPr>
          <w:color w:val="FF0000"/>
        </w:rPr>
        <w:t xml:space="preserve"> </w:t>
      </w:r>
      <w:r w:rsidR="00792EBD" w:rsidRPr="00211E92">
        <w:rPr>
          <w:color w:val="FF0000"/>
        </w:rPr>
        <w:t xml:space="preserve"> </w:t>
      </w:r>
      <w:r w:rsidR="000E3824" w:rsidRPr="00211E92">
        <w:rPr>
          <w:color w:val="FF0000"/>
        </w:rPr>
        <w:t xml:space="preserve">    </w:t>
      </w:r>
      <w:r w:rsidR="007D75EA" w:rsidRPr="007D75EA">
        <w:t xml:space="preserve">14 </w:t>
      </w:r>
      <w:r w:rsidR="00705FF7" w:rsidRPr="007D75EA">
        <w:t>ма</w:t>
      </w:r>
      <w:r w:rsidR="00C063C8" w:rsidRPr="007D75EA">
        <w:t>я</w:t>
      </w:r>
      <w:r w:rsidR="006335E8" w:rsidRPr="007D75EA">
        <w:t xml:space="preserve"> </w:t>
      </w:r>
      <w:r w:rsidRPr="007D75EA">
        <w:t>20</w:t>
      </w:r>
      <w:r w:rsidR="00103242" w:rsidRPr="007D75EA">
        <w:t>1</w:t>
      </w:r>
      <w:r w:rsidR="004117D5" w:rsidRPr="007D75EA">
        <w:t>9</w:t>
      </w:r>
      <w:r w:rsidR="00426F21" w:rsidRPr="007D75EA">
        <w:t xml:space="preserve"> года</w:t>
      </w:r>
      <w:r w:rsidRPr="00211E92">
        <w:rPr>
          <w:color w:val="FF0000"/>
        </w:rPr>
        <w:t xml:space="preserve">                                                                                                                                     </w:t>
      </w:r>
    </w:p>
    <w:p w:rsidR="00C054EE" w:rsidRPr="00C063C8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C063C8">
        <w:rPr>
          <w:i w:val="0"/>
          <w:color w:val="FF0000"/>
          <w:sz w:val="26"/>
          <w:szCs w:val="26"/>
        </w:rPr>
        <w:t xml:space="preserve"> </w:t>
      </w:r>
    </w:p>
    <w:p w:rsidR="00AF7192" w:rsidRPr="00C063C8" w:rsidRDefault="00AF7192" w:rsidP="00AF7192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Основание для проведения экспертизы:</w:t>
      </w:r>
      <w:r w:rsidRPr="00C063C8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8825D6" w:rsidRPr="00C063C8" w:rsidRDefault="00AF7192" w:rsidP="001951E8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Цель экспертизы:</w:t>
      </w:r>
      <w:r w:rsidRPr="00C063C8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705FF7">
        <w:rPr>
          <w:sz w:val="26"/>
          <w:szCs w:val="26"/>
        </w:rPr>
        <w:t>30.12.2019</w:t>
      </w:r>
      <w:r w:rsidR="008825D6" w:rsidRPr="00C063C8">
        <w:rPr>
          <w:sz w:val="26"/>
          <w:szCs w:val="26"/>
        </w:rPr>
        <w:t xml:space="preserve"> года №</w:t>
      </w:r>
      <w:r w:rsidR="00705FF7">
        <w:rPr>
          <w:sz w:val="26"/>
          <w:szCs w:val="26"/>
        </w:rPr>
        <w:t>2796</w:t>
      </w:r>
      <w:r w:rsidR="008825D6" w:rsidRPr="00C063C8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</w:r>
      <w:r w:rsidR="006C0DA6" w:rsidRPr="00C063C8">
        <w:rPr>
          <w:sz w:val="26"/>
          <w:szCs w:val="26"/>
        </w:rPr>
        <w:t xml:space="preserve"> (далее – Проект постановления). 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Предмет экспертизы:</w:t>
      </w:r>
      <w:r w:rsidRPr="00C063C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C063C8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C063C8">
        <w:rPr>
          <w:sz w:val="26"/>
          <w:szCs w:val="26"/>
        </w:rPr>
        <w:t xml:space="preserve">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green"/>
        </w:rPr>
      </w:pP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C063C8" w:rsidRDefault="005B59FD" w:rsidP="009F0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3C5E46" w:rsidRPr="00C063C8">
        <w:rPr>
          <w:sz w:val="26"/>
          <w:szCs w:val="26"/>
        </w:rPr>
        <w:t>Обеспечение качественным жильем населения в муниципальном образовании город Алексин»</w:t>
      </w:r>
      <w:r w:rsidRPr="00C063C8">
        <w:rPr>
          <w:sz w:val="26"/>
          <w:szCs w:val="26"/>
        </w:rPr>
        <w:t xml:space="preserve"> (далее – Программа) </w:t>
      </w:r>
      <w:r w:rsidR="00C063C8" w:rsidRPr="00C063C8">
        <w:rPr>
          <w:sz w:val="26"/>
          <w:szCs w:val="26"/>
        </w:rPr>
        <w:t xml:space="preserve">в части увеличения объема ее финансирования </w:t>
      </w:r>
      <w:r w:rsidR="00705FF7">
        <w:rPr>
          <w:sz w:val="26"/>
          <w:szCs w:val="26"/>
        </w:rPr>
        <w:t>в 2020 – 2021 годах</w:t>
      </w:r>
      <w:r w:rsidR="00C063C8" w:rsidRPr="00C063C8">
        <w:rPr>
          <w:sz w:val="26"/>
          <w:szCs w:val="26"/>
        </w:rPr>
        <w:t>.</w:t>
      </w:r>
    </w:p>
    <w:p w:rsidR="00183AA9" w:rsidRDefault="003E1A3B" w:rsidP="00D732D5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C063C8">
        <w:rPr>
          <w:color w:val="FF0000"/>
          <w:sz w:val="26"/>
          <w:szCs w:val="26"/>
        </w:rPr>
        <w:tab/>
      </w:r>
      <w:r w:rsidRPr="00C063C8">
        <w:rPr>
          <w:sz w:val="26"/>
          <w:szCs w:val="26"/>
        </w:rPr>
        <w:tab/>
      </w:r>
      <w:r w:rsidR="005B59FD" w:rsidRPr="00C063C8">
        <w:rPr>
          <w:sz w:val="26"/>
          <w:szCs w:val="26"/>
        </w:rPr>
        <w:t xml:space="preserve">Общий объем финансирования Программы утверждается в </w:t>
      </w:r>
      <w:r w:rsidR="005B59FD" w:rsidRPr="00467333">
        <w:rPr>
          <w:sz w:val="26"/>
          <w:szCs w:val="26"/>
        </w:rPr>
        <w:t xml:space="preserve">сумме </w:t>
      </w:r>
      <w:r w:rsidR="00705FF7" w:rsidRPr="00467333">
        <w:rPr>
          <w:b/>
          <w:sz w:val="26"/>
          <w:szCs w:val="26"/>
        </w:rPr>
        <w:t>32 454,</w:t>
      </w:r>
      <w:r w:rsidR="00467333" w:rsidRPr="00467333">
        <w:rPr>
          <w:b/>
          <w:sz w:val="26"/>
          <w:szCs w:val="26"/>
        </w:rPr>
        <w:t>1</w:t>
      </w:r>
      <w:r w:rsidR="005B59FD" w:rsidRPr="00467333">
        <w:rPr>
          <w:b/>
          <w:sz w:val="26"/>
          <w:szCs w:val="26"/>
        </w:rPr>
        <w:t xml:space="preserve"> тыс. рублей</w:t>
      </w:r>
      <w:r w:rsidR="005B59FD" w:rsidRPr="00467333">
        <w:rPr>
          <w:sz w:val="26"/>
          <w:szCs w:val="26"/>
        </w:rPr>
        <w:t xml:space="preserve">, что на </w:t>
      </w:r>
      <w:r w:rsidR="00B77C94" w:rsidRPr="00467333">
        <w:rPr>
          <w:b/>
          <w:sz w:val="26"/>
          <w:szCs w:val="26"/>
        </w:rPr>
        <w:t>7 435,</w:t>
      </w:r>
      <w:r w:rsidR="00467333" w:rsidRPr="00467333">
        <w:rPr>
          <w:b/>
          <w:sz w:val="26"/>
          <w:szCs w:val="26"/>
        </w:rPr>
        <w:t>4</w:t>
      </w:r>
      <w:r w:rsidR="005B59FD" w:rsidRPr="00467333">
        <w:rPr>
          <w:b/>
          <w:sz w:val="26"/>
          <w:szCs w:val="26"/>
        </w:rPr>
        <w:t xml:space="preserve"> тыс. рублей</w:t>
      </w:r>
      <w:r w:rsidR="005B59FD" w:rsidRPr="00467333">
        <w:rPr>
          <w:sz w:val="26"/>
          <w:szCs w:val="26"/>
        </w:rPr>
        <w:t xml:space="preserve"> </w:t>
      </w:r>
      <w:r w:rsidR="00C063C8" w:rsidRPr="00467333">
        <w:rPr>
          <w:sz w:val="26"/>
          <w:szCs w:val="26"/>
        </w:rPr>
        <w:t xml:space="preserve">или на </w:t>
      </w:r>
      <w:r w:rsidR="00B77C94" w:rsidRPr="00467333">
        <w:rPr>
          <w:b/>
          <w:sz w:val="26"/>
          <w:szCs w:val="26"/>
        </w:rPr>
        <w:t>29,7</w:t>
      </w:r>
      <w:r w:rsidR="00C063C8" w:rsidRPr="00467333">
        <w:rPr>
          <w:b/>
          <w:sz w:val="26"/>
          <w:szCs w:val="26"/>
        </w:rPr>
        <w:t>% больше</w:t>
      </w:r>
      <w:r w:rsidR="005B59FD" w:rsidRPr="00467333">
        <w:rPr>
          <w:sz w:val="26"/>
          <w:szCs w:val="26"/>
        </w:rPr>
        <w:t xml:space="preserve"> первоначально утвержденного. </w:t>
      </w:r>
      <w:r w:rsidR="00B77C94" w:rsidRPr="00467333">
        <w:rPr>
          <w:sz w:val="26"/>
          <w:szCs w:val="26"/>
        </w:rPr>
        <w:t xml:space="preserve">Расходы в </w:t>
      </w:r>
      <w:r w:rsidR="00B77C94" w:rsidRPr="00467333">
        <w:rPr>
          <w:b/>
          <w:sz w:val="26"/>
          <w:szCs w:val="26"/>
        </w:rPr>
        <w:t>2020 году</w:t>
      </w:r>
      <w:r w:rsidR="00B77C94" w:rsidRPr="00467333">
        <w:rPr>
          <w:sz w:val="26"/>
          <w:szCs w:val="26"/>
        </w:rPr>
        <w:t xml:space="preserve"> предусматрива</w:t>
      </w:r>
      <w:r w:rsidR="008B31F7" w:rsidRPr="00467333">
        <w:rPr>
          <w:sz w:val="26"/>
          <w:szCs w:val="26"/>
        </w:rPr>
        <w:t>ю</w:t>
      </w:r>
      <w:r w:rsidR="00B77C94" w:rsidRPr="00467333">
        <w:rPr>
          <w:sz w:val="26"/>
          <w:szCs w:val="26"/>
        </w:rPr>
        <w:t xml:space="preserve">тся </w:t>
      </w:r>
      <w:r w:rsidR="008B31F7" w:rsidRPr="00467333">
        <w:rPr>
          <w:sz w:val="26"/>
          <w:szCs w:val="26"/>
        </w:rPr>
        <w:t>в сумме 17 63</w:t>
      </w:r>
      <w:r w:rsidR="00467333" w:rsidRPr="00467333">
        <w:rPr>
          <w:sz w:val="26"/>
          <w:szCs w:val="26"/>
        </w:rPr>
        <w:t>2</w:t>
      </w:r>
      <w:r w:rsidR="008B31F7" w:rsidRPr="00467333">
        <w:rPr>
          <w:sz w:val="26"/>
          <w:szCs w:val="26"/>
        </w:rPr>
        <w:t>,</w:t>
      </w:r>
      <w:r w:rsidR="00467333" w:rsidRPr="00467333">
        <w:rPr>
          <w:sz w:val="26"/>
          <w:szCs w:val="26"/>
        </w:rPr>
        <w:t>9</w:t>
      </w:r>
      <w:r w:rsidR="00B77C94" w:rsidRPr="00467333">
        <w:rPr>
          <w:sz w:val="26"/>
          <w:szCs w:val="26"/>
        </w:rPr>
        <w:t xml:space="preserve"> тыс. рублей</w:t>
      </w:r>
      <w:r w:rsidR="008B31F7" w:rsidRPr="00467333">
        <w:rPr>
          <w:sz w:val="26"/>
          <w:szCs w:val="26"/>
        </w:rPr>
        <w:t xml:space="preserve">, что </w:t>
      </w:r>
      <w:r w:rsidR="008B31F7" w:rsidRPr="00467333">
        <w:rPr>
          <w:b/>
          <w:sz w:val="26"/>
          <w:szCs w:val="26"/>
        </w:rPr>
        <w:t>на 4 890,</w:t>
      </w:r>
      <w:r w:rsidR="00467333" w:rsidRPr="00467333">
        <w:rPr>
          <w:b/>
          <w:sz w:val="26"/>
          <w:szCs w:val="26"/>
        </w:rPr>
        <w:t>0</w:t>
      </w:r>
      <w:r w:rsidR="008B31F7" w:rsidRPr="00467333">
        <w:rPr>
          <w:b/>
          <w:sz w:val="26"/>
          <w:szCs w:val="26"/>
        </w:rPr>
        <w:t xml:space="preserve"> или на 38,4% больше</w:t>
      </w:r>
      <w:r w:rsidR="008B31F7" w:rsidRPr="00467333">
        <w:rPr>
          <w:sz w:val="26"/>
          <w:szCs w:val="26"/>
        </w:rPr>
        <w:t xml:space="preserve"> утвержденных ранее, в </w:t>
      </w:r>
      <w:r w:rsidR="008B31F7" w:rsidRPr="00467333">
        <w:rPr>
          <w:b/>
          <w:sz w:val="26"/>
          <w:szCs w:val="26"/>
        </w:rPr>
        <w:t>2021</w:t>
      </w:r>
      <w:r w:rsidR="008B31F7" w:rsidRPr="00945996">
        <w:rPr>
          <w:b/>
          <w:sz w:val="26"/>
          <w:szCs w:val="26"/>
        </w:rPr>
        <w:t xml:space="preserve"> году</w:t>
      </w:r>
      <w:r w:rsidR="008B31F7">
        <w:rPr>
          <w:sz w:val="26"/>
          <w:szCs w:val="26"/>
        </w:rPr>
        <w:t xml:space="preserve"> – в сумме 10 086,9 тыс. рублей, что </w:t>
      </w:r>
      <w:r w:rsidR="008B31F7" w:rsidRPr="00945996">
        <w:rPr>
          <w:b/>
          <w:sz w:val="26"/>
          <w:szCs w:val="26"/>
        </w:rPr>
        <w:t xml:space="preserve">на 2 545,4 тыс. рублей или на </w:t>
      </w:r>
      <w:r w:rsidR="0034681D" w:rsidRPr="00945996">
        <w:rPr>
          <w:b/>
          <w:sz w:val="26"/>
          <w:szCs w:val="26"/>
        </w:rPr>
        <w:t>33,4%</w:t>
      </w:r>
      <w:r w:rsidR="0034681D">
        <w:rPr>
          <w:sz w:val="26"/>
          <w:szCs w:val="26"/>
        </w:rPr>
        <w:t xml:space="preserve"> больше первоначальных. Объем финансирования программных мероприятий в 2022 году останется на прежнем уровне – 4 734,3 тыс. рублей.</w:t>
      </w:r>
      <w:r w:rsidR="008B31F7">
        <w:rPr>
          <w:sz w:val="26"/>
          <w:szCs w:val="26"/>
        </w:rPr>
        <w:t xml:space="preserve"> </w:t>
      </w:r>
    </w:p>
    <w:p w:rsidR="007B64B1" w:rsidRPr="007B64B1" w:rsidRDefault="007B64B1" w:rsidP="007B64B1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  <w:r w:rsidRPr="007B64B1">
        <w:rPr>
          <w:b/>
          <w:i/>
          <w:sz w:val="26"/>
          <w:szCs w:val="26"/>
          <w:u w:val="single"/>
        </w:rPr>
        <w:t>2020 год</w:t>
      </w:r>
    </w:p>
    <w:p w:rsidR="00A0288D" w:rsidRDefault="00945996" w:rsidP="002A3417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бюджетные ассигнования </w:t>
      </w:r>
      <w:r w:rsidR="00A0288D" w:rsidRPr="00A0288D">
        <w:rPr>
          <w:sz w:val="26"/>
          <w:szCs w:val="26"/>
        </w:rPr>
        <w:t xml:space="preserve">Проектом постановления </w:t>
      </w:r>
      <w:r>
        <w:rPr>
          <w:sz w:val="26"/>
          <w:szCs w:val="26"/>
        </w:rPr>
        <w:t>запланированы в рамках следующих подпрограмм</w:t>
      </w:r>
      <w:r w:rsidR="00A0288D" w:rsidRPr="00A0288D">
        <w:rPr>
          <w:sz w:val="26"/>
          <w:szCs w:val="26"/>
        </w:rPr>
        <w:t>:</w:t>
      </w:r>
    </w:p>
    <w:p w:rsidR="00A0288D" w:rsidRPr="003B2084" w:rsidRDefault="00A0288D" w:rsidP="00D5124F">
      <w:pPr>
        <w:numPr>
          <w:ilvl w:val="0"/>
          <w:numId w:val="7"/>
        </w:num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D047B">
        <w:rPr>
          <w:b/>
          <w:i/>
          <w:sz w:val="26"/>
          <w:szCs w:val="26"/>
        </w:rPr>
        <w:t>«Обеспечение жильем молодых семей»</w:t>
      </w:r>
      <w:r w:rsidRPr="00A0288D">
        <w:rPr>
          <w:sz w:val="26"/>
          <w:szCs w:val="26"/>
        </w:rPr>
        <w:t xml:space="preserve"> </w:t>
      </w:r>
      <w:r w:rsidR="00F14C46">
        <w:rPr>
          <w:sz w:val="26"/>
          <w:szCs w:val="26"/>
        </w:rPr>
        <w:t xml:space="preserve">- </w:t>
      </w:r>
      <w:r w:rsidR="007B64B1">
        <w:rPr>
          <w:sz w:val="26"/>
          <w:szCs w:val="26"/>
        </w:rPr>
        <w:t xml:space="preserve">в сумме </w:t>
      </w:r>
      <w:r w:rsidR="007B64B1" w:rsidRPr="00F14C46">
        <w:rPr>
          <w:b/>
          <w:sz w:val="26"/>
          <w:szCs w:val="26"/>
        </w:rPr>
        <w:t>217,4 тыс. рублей</w:t>
      </w:r>
      <w:r w:rsidR="0085156F" w:rsidRPr="003B2084">
        <w:rPr>
          <w:sz w:val="26"/>
          <w:szCs w:val="26"/>
        </w:rPr>
        <w:t>,</w:t>
      </w:r>
      <w:r w:rsidRPr="003B2084">
        <w:rPr>
          <w:sz w:val="26"/>
          <w:szCs w:val="26"/>
        </w:rPr>
        <w:t xml:space="preserve"> </w:t>
      </w:r>
      <w:r w:rsidR="0085156F" w:rsidRPr="003B2084">
        <w:rPr>
          <w:sz w:val="26"/>
          <w:szCs w:val="26"/>
        </w:rPr>
        <w:t>в том числе</w:t>
      </w:r>
      <w:r w:rsidRPr="003B2084">
        <w:rPr>
          <w:sz w:val="26"/>
          <w:szCs w:val="26"/>
        </w:rPr>
        <w:t xml:space="preserve"> </w:t>
      </w:r>
      <w:r w:rsidR="0085156F" w:rsidRPr="003B2084">
        <w:rPr>
          <w:sz w:val="26"/>
          <w:szCs w:val="26"/>
        </w:rPr>
        <w:t>39,4</w:t>
      </w:r>
      <w:r w:rsidRPr="003B2084">
        <w:rPr>
          <w:sz w:val="26"/>
          <w:szCs w:val="26"/>
        </w:rPr>
        <w:t xml:space="preserve"> тыс. рублей </w:t>
      </w:r>
      <w:r w:rsidR="0085156F" w:rsidRPr="003B2084">
        <w:rPr>
          <w:sz w:val="26"/>
          <w:szCs w:val="26"/>
        </w:rPr>
        <w:t xml:space="preserve">за счет </w:t>
      </w:r>
      <w:r w:rsidRPr="003B2084">
        <w:rPr>
          <w:sz w:val="26"/>
          <w:szCs w:val="26"/>
        </w:rPr>
        <w:t xml:space="preserve">средств федерального бюджета, </w:t>
      </w:r>
      <w:r w:rsidR="0085156F" w:rsidRPr="003B2084">
        <w:rPr>
          <w:sz w:val="26"/>
          <w:szCs w:val="26"/>
        </w:rPr>
        <w:t>178,0</w:t>
      </w:r>
      <w:r w:rsidRPr="003B2084">
        <w:rPr>
          <w:sz w:val="26"/>
          <w:szCs w:val="26"/>
        </w:rPr>
        <w:t xml:space="preserve"> тыс. рублей </w:t>
      </w:r>
      <w:r w:rsidR="0085156F" w:rsidRPr="003B2084">
        <w:rPr>
          <w:sz w:val="26"/>
          <w:szCs w:val="26"/>
        </w:rPr>
        <w:t>за счет</w:t>
      </w:r>
      <w:r w:rsidRPr="003B2084">
        <w:rPr>
          <w:sz w:val="26"/>
          <w:szCs w:val="26"/>
        </w:rPr>
        <w:t xml:space="preserve"> средств</w:t>
      </w:r>
      <w:r w:rsidR="00E0556B" w:rsidRPr="003B2084">
        <w:rPr>
          <w:sz w:val="26"/>
          <w:szCs w:val="26"/>
        </w:rPr>
        <w:t xml:space="preserve"> бюджета Тульской области</w:t>
      </w:r>
      <w:r w:rsidRPr="003B2084">
        <w:rPr>
          <w:sz w:val="26"/>
          <w:szCs w:val="26"/>
        </w:rPr>
        <w:t xml:space="preserve">. </w:t>
      </w:r>
      <w:r w:rsidR="00E0556B" w:rsidRPr="003B2084">
        <w:rPr>
          <w:sz w:val="26"/>
          <w:szCs w:val="26"/>
        </w:rPr>
        <w:t>Увеличение</w:t>
      </w:r>
      <w:r w:rsidRPr="003B2084">
        <w:rPr>
          <w:sz w:val="26"/>
          <w:szCs w:val="26"/>
        </w:rPr>
        <w:t xml:space="preserve"> плановых назначений </w:t>
      </w:r>
      <w:r w:rsidR="00654002">
        <w:rPr>
          <w:sz w:val="26"/>
          <w:szCs w:val="26"/>
        </w:rPr>
        <w:t>объясняется</w:t>
      </w:r>
      <w:r w:rsidRPr="003B2084">
        <w:rPr>
          <w:sz w:val="26"/>
          <w:szCs w:val="26"/>
        </w:rPr>
        <w:t xml:space="preserve"> </w:t>
      </w:r>
      <w:r w:rsidR="00E0556B" w:rsidRPr="003B2084">
        <w:rPr>
          <w:sz w:val="26"/>
          <w:szCs w:val="26"/>
        </w:rPr>
        <w:t>тем, что первоначально ассигнования на предоставление</w:t>
      </w:r>
      <w:r w:rsidRPr="003B2084">
        <w:rPr>
          <w:sz w:val="26"/>
          <w:szCs w:val="26"/>
        </w:rPr>
        <w:t xml:space="preserve"> социальн</w:t>
      </w:r>
      <w:r w:rsidR="00E0556B" w:rsidRPr="003B2084">
        <w:rPr>
          <w:sz w:val="26"/>
          <w:szCs w:val="26"/>
        </w:rPr>
        <w:t>ых</w:t>
      </w:r>
      <w:r w:rsidRPr="003B2084">
        <w:rPr>
          <w:sz w:val="26"/>
          <w:szCs w:val="26"/>
        </w:rPr>
        <w:t xml:space="preserve"> выплат</w:t>
      </w:r>
      <w:r w:rsidR="00E0556B" w:rsidRPr="003B2084">
        <w:rPr>
          <w:sz w:val="26"/>
          <w:szCs w:val="26"/>
        </w:rPr>
        <w:t xml:space="preserve"> молодым семьям</w:t>
      </w:r>
      <w:r w:rsidRPr="003B2084">
        <w:rPr>
          <w:sz w:val="26"/>
          <w:szCs w:val="26"/>
        </w:rPr>
        <w:t xml:space="preserve"> в целях приобретения или строительства жилья экономкласса </w:t>
      </w:r>
      <w:r w:rsidR="00E0556B" w:rsidRPr="003B2084">
        <w:rPr>
          <w:sz w:val="26"/>
          <w:szCs w:val="26"/>
        </w:rPr>
        <w:t>были доведены не в полном объеме</w:t>
      </w:r>
      <w:r w:rsidR="003B2084" w:rsidRPr="003B2084">
        <w:rPr>
          <w:sz w:val="26"/>
          <w:szCs w:val="26"/>
        </w:rPr>
        <w:t xml:space="preserve">. </w:t>
      </w:r>
      <w:r w:rsidR="003B2084">
        <w:rPr>
          <w:sz w:val="26"/>
          <w:szCs w:val="26"/>
        </w:rPr>
        <w:t>Кроме того, в соответствии с Проектом постановления расходы на указанные цели будут производит</w:t>
      </w:r>
      <w:r w:rsidR="007323FF">
        <w:rPr>
          <w:sz w:val="26"/>
          <w:szCs w:val="26"/>
        </w:rPr>
        <w:t>ь</w:t>
      </w:r>
      <w:r w:rsidR="003B2084">
        <w:rPr>
          <w:sz w:val="26"/>
          <w:szCs w:val="26"/>
        </w:rPr>
        <w:t xml:space="preserve">ся в рамках подраздела 1004 </w:t>
      </w:r>
      <w:r w:rsidR="007323FF">
        <w:rPr>
          <w:sz w:val="26"/>
          <w:szCs w:val="26"/>
        </w:rPr>
        <w:t xml:space="preserve">«Охрана семьи и детства» </w:t>
      </w:r>
      <w:r w:rsidR="003B2084">
        <w:rPr>
          <w:sz w:val="26"/>
          <w:szCs w:val="26"/>
        </w:rPr>
        <w:t>классификации расходов бюджета муниципального образования (</w:t>
      </w:r>
      <w:r w:rsidR="00EA3E71">
        <w:rPr>
          <w:sz w:val="26"/>
          <w:szCs w:val="26"/>
        </w:rPr>
        <w:t xml:space="preserve">ранее осуществлялись по подразделу 1003 «Социальное обеспечение населения») на основании </w:t>
      </w:r>
      <w:r w:rsidR="007D75EA">
        <w:rPr>
          <w:sz w:val="26"/>
          <w:szCs w:val="26"/>
        </w:rPr>
        <w:t>у</w:t>
      </w:r>
      <w:r w:rsidR="00EA3E71">
        <w:rPr>
          <w:sz w:val="26"/>
          <w:szCs w:val="26"/>
        </w:rPr>
        <w:t>ведомления</w:t>
      </w:r>
      <w:r w:rsidR="007323FF">
        <w:rPr>
          <w:sz w:val="26"/>
          <w:szCs w:val="26"/>
        </w:rPr>
        <w:t xml:space="preserve"> министерства финансов Тульской области</w:t>
      </w:r>
      <w:r w:rsidRPr="003B2084">
        <w:rPr>
          <w:sz w:val="26"/>
          <w:szCs w:val="26"/>
        </w:rPr>
        <w:t>;</w:t>
      </w:r>
    </w:p>
    <w:p w:rsidR="00FB4011" w:rsidRDefault="001B048D" w:rsidP="00DC7F08">
      <w:pPr>
        <w:numPr>
          <w:ilvl w:val="0"/>
          <w:numId w:val="7"/>
        </w:num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D047B">
        <w:rPr>
          <w:b/>
          <w:i/>
          <w:sz w:val="26"/>
          <w:szCs w:val="26"/>
        </w:rPr>
        <w:t>«Переселение граждан из аварийного жилищного фонда»</w:t>
      </w:r>
      <w:r w:rsidR="0053113F">
        <w:rPr>
          <w:sz w:val="26"/>
          <w:szCs w:val="26"/>
        </w:rPr>
        <w:t xml:space="preserve"> </w:t>
      </w:r>
      <w:r w:rsidR="0085156F">
        <w:rPr>
          <w:sz w:val="26"/>
          <w:szCs w:val="26"/>
        </w:rPr>
        <w:t xml:space="preserve">- </w:t>
      </w:r>
      <w:r w:rsidR="0051292A">
        <w:rPr>
          <w:sz w:val="26"/>
          <w:szCs w:val="26"/>
        </w:rPr>
        <w:t xml:space="preserve">в </w:t>
      </w:r>
      <w:r w:rsidR="0051292A" w:rsidRPr="007D75EA">
        <w:rPr>
          <w:sz w:val="26"/>
          <w:szCs w:val="26"/>
        </w:rPr>
        <w:t>сумме</w:t>
      </w:r>
      <w:r w:rsidR="0053113F" w:rsidRPr="007D75EA">
        <w:rPr>
          <w:sz w:val="26"/>
          <w:szCs w:val="26"/>
        </w:rPr>
        <w:t xml:space="preserve"> </w:t>
      </w:r>
      <w:r w:rsidR="0051292A" w:rsidRPr="007D75EA">
        <w:rPr>
          <w:b/>
          <w:sz w:val="26"/>
          <w:szCs w:val="26"/>
        </w:rPr>
        <w:t>4 672,</w:t>
      </w:r>
      <w:r w:rsidR="00426CB1" w:rsidRPr="007D75EA">
        <w:rPr>
          <w:b/>
          <w:sz w:val="26"/>
          <w:szCs w:val="26"/>
        </w:rPr>
        <w:t>6</w:t>
      </w:r>
      <w:r w:rsidR="0053113F">
        <w:rPr>
          <w:b/>
          <w:sz w:val="26"/>
          <w:szCs w:val="26"/>
        </w:rPr>
        <w:t xml:space="preserve"> тыс. рублей</w:t>
      </w:r>
      <w:r w:rsidR="00DC7F08">
        <w:rPr>
          <w:sz w:val="26"/>
          <w:szCs w:val="26"/>
        </w:rPr>
        <w:t>,</w:t>
      </w:r>
      <w:r w:rsidR="0053113F">
        <w:rPr>
          <w:sz w:val="26"/>
          <w:szCs w:val="26"/>
        </w:rPr>
        <w:t xml:space="preserve"> </w:t>
      </w:r>
      <w:r w:rsidR="00DC7F08">
        <w:rPr>
          <w:sz w:val="26"/>
          <w:szCs w:val="26"/>
        </w:rPr>
        <w:t xml:space="preserve">которые </w:t>
      </w:r>
      <w:r w:rsidR="00BF5B44">
        <w:rPr>
          <w:sz w:val="26"/>
          <w:szCs w:val="26"/>
        </w:rPr>
        <w:t>будут направлены</w:t>
      </w:r>
      <w:r>
        <w:rPr>
          <w:sz w:val="26"/>
          <w:szCs w:val="26"/>
        </w:rPr>
        <w:t xml:space="preserve"> </w:t>
      </w:r>
      <w:r w:rsidR="00BF5B44" w:rsidRPr="005C0C14">
        <w:rPr>
          <w:sz w:val="26"/>
          <w:szCs w:val="26"/>
        </w:rPr>
        <w:t xml:space="preserve">на приобретение жилых помещений для переселения в них граждан из аварийного жилья в целях реализации Федерального закона от 21.07.2007 года №185-ФЗ «О Фонде </w:t>
      </w:r>
      <w:r w:rsidR="0091783D" w:rsidRPr="009C44A7">
        <w:rPr>
          <w:sz w:val="26"/>
          <w:szCs w:val="26"/>
        </w:rPr>
        <w:t>содействия реформированию жилищно-коммунального хозяйства</w:t>
      </w:r>
      <w:r w:rsidR="00BF5B44" w:rsidRPr="005C0C14">
        <w:rPr>
          <w:sz w:val="26"/>
          <w:szCs w:val="26"/>
        </w:rPr>
        <w:t>»</w:t>
      </w:r>
      <w:r w:rsidR="00BF5B44">
        <w:rPr>
          <w:sz w:val="26"/>
          <w:szCs w:val="26"/>
        </w:rPr>
        <w:t>. При этом:</w:t>
      </w:r>
    </w:p>
    <w:p w:rsidR="00BF5B44" w:rsidRDefault="00BF5B44" w:rsidP="00BF5B44">
      <w:pPr>
        <w:tabs>
          <w:tab w:val="left" w:pos="0"/>
        </w:tabs>
        <w:autoSpaceDE w:val="0"/>
        <w:autoSpaceDN w:val="0"/>
        <w:adjustRightInd w:val="0"/>
        <w:ind w:hanging="191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52F89">
        <w:rPr>
          <w:sz w:val="26"/>
          <w:szCs w:val="26"/>
        </w:rPr>
        <w:t>-</w:t>
      </w:r>
      <w:r w:rsidRPr="00252F89">
        <w:rPr>
          <w:bCs/>
          <w:sz w:val="26"/>
          <w:szCs w:val="26"/>
        </w:rPr>
        <w:t xml:space="preserve"> </w:t>
      </w:r>
      <w:r w:rsidR="00D5124F">
        <w:rPr>
          <w:bCs/>
          <w:sz w:val="26"/>
          <w:szCs w:val="26"/>
        </w:rPr>
        <w:t>в рамках регионального проекта «Обеспечение устойчивого сокращения непригодного для проживания жилищного фонда</w:t>
      </w:r>
      <w:r w:rsidR="0091783D">
        <w:rPr>
          <w:bCs/>
          <w:sz w:val="26"/>
          <w:szCs w:val="26"/>
        </w:rPr>
        <w:t xml:space="preserve">» расходы увеличиваются на </w:t>
      </w:r>
      <w:r w:rsidR="00773EF1">
        <w:rPr>
          <w:bCs/>
          <w:sz w:val="26"/>
          <w:szCs w:val="26"/>
        </w:rPr>
        <w:t>4 590,3</w:t>
      </w:r>
      <w:r w:rsidR="0091783D">
        <w:rPr>
          <w:bCs/>
          <w:sz w:val="26"/>
          <w:szCs w:val="26"/>
        </w:rPr>
        <w:t xml:space="preserve"> тыс. рублей, в том числе </w:t>
      </w:r>
      <w:r w:rsidR="00654002">
        <w:rPr>
          <w:bCs/>
          <w:sz w:val="26"/>
          <w:szCs w:val="26"/>
        </w:rPr>
        <w:t xml:space="preserve">на </w:t>
      </w:r>
      <w:r w:rsidR="0091783D">
        <w:rPr>
          <w:bCs/>
          <w:sz w:val="26"/>
          <w:szCs w:val="26"/>
        </w:rPr>
        <w:t xml:space="preserve">3 590,7 тыс. рублей за счет средств </w:t>
      </w:r>
      <w:r w:rsidR="0091783D"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 w:rsidR="004E3F85">
        <w:rPr>
          <w:sz w:val="26"/>
          <w:szCs w:val="26"/>
        </w:rPr>
        <w:t xml:space="preserve">, </w:t>
      </w:r>
      <w:r w:rsidR="00654002">
        <w:rPr>
          <w:sz w:val="26"/>
          <w:szCs w:val="26"/>
        </w:rPr>
        <w:t xml:space="preserve">на </w:t>
      </w:r>
      <w:r w:rsidR="00773EF1">
        <w:rPr>
          <w:sz w:val="26"/>
          <w:szCs w:val="26"/>
        </w:rPr>
        <w:t>149,6</w:t>
      </w:r>
      <w:r w:rsidR="004E3F85">
        <w:rPr>
          <w:sz w:val="26"/>
          <w:szCs w:val="26"/>
        </w:rPr>
        <w:t xml:space="preserve"> тыс. рублей за счет средств бюджета Тульской области</w:t>
      </w:r>
      <w:r w:rsidR="00654002">
        <w:rPr>
          <w:sz w:val="26"/>
          <w:szCs w:val="26"/>
        </w:rPr>
        <w:t xml:space="preserve"> и на</w:t>
      </w:r>
      <w:r w:rsidR="004E3F85">
        <w:rPr>
          <w:sz w:val="26"/>
          <w:szCs w:val="26"/>
        </w:rPr>
        <w:t xml:space="preserve"> 850,0 тыс. рублей за счет средств бюджета</w:t>
      </w:r>
      <w:r w:rsidR="00654002">
        <w:rPr>
          <w:sz w:val="26"/>
          <w:szCs w:val="26"/>
        </w:rPr>
        <w:t xml:space="preserve"> городского округа</w:t>
      </w:r>
      <w:r w:rsidRPr="00252F89">
        <w:rPr>
          <w:bCs/>
          <w:sz w:val="26"/>
          <w:szCs w:val="26"/>
        </w:rPr>
        <w:t>;</w:t>
      </w:r>
    </w:p>
    <w:p w:rsidR="009F7B04" w:rsidRPr="00252F89" w:rsidRDefault="009F7B04" w:rsidP="0069182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дополнительно выделяются иные межбюджетные трансферты из бюджета Тульской области в сумме 932,3 тыс. рублей на оплату стоимости дополните</w:t>
      </w:r>
      <w:r w:rsidR="00691820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>ьной площади</w:t>
      </w:r>
      <w:r w:rsidR="00691820">
        <w:rPr>
          <w:bCs/>
          <w:sz w:val="26"/>
          <w:szCs w:val="26"/>
        </w:rPr>
        <w:t xml:space="preserve"> и оплату превышения стоимости одного квадратного метра общей площади приобретаемых жилых помещений;</w:t>
      </w:r>
    </w:p>
    <w:p w:rsidR="00BF5B44" w:rsidRDefault="00BF5B44" w:rsidP="00BF5B44">
      <w:pPr>
        <w:tabs>
          <w:tab w:val="left" w:pos="709"/>
        </w:tabs>
        <w:autoSpaceDE w:val="0"/>
        <w:autoSpaceDN w:val="0"/>
        <w:adjustRightInd w:val="0"/>
        <w:ind w:hanging="191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252F89">
        <w:rPr>
          <w:bCs/>
          <w:sz w:val="26"/>
          <w:szCs w:val="26"/>
        </w:rPr>
        <w:t xml:space="preserve">- </w:t>
      </w:r>
      <w:r w:rsidR="00E4226A">
        <w:rPr>
          <w:bCs/>
          <w:sz w:val="26"/>
          <w:szCs w:val="26"/>
        </w:rPr>
        <w:t xml:space="preserve">сокращаются </w:t>
      </w:r>
      <w:r w:rsidRPr="00252F89">
        <w:rPr>
          <w:bCs/>
          <w:sz w:val="26"/>
          <w:szCs w:val="26"/>
        </w:rPr>
        <w:t xml:space="preserve">расходы за счет средств местного бюджета на </w:t>
      </w:r>
      <w:r w:rsidR="00E4226A">
        <w:rPr>
          <w:bCs/>
          <w:sz w:val="26"/>
          <w:szCs w:val="26"/>
        </w:rPr>
        <w:t>ремонт муниципальных жилых помещений, предполагаемых для переселения граждан из аварийного жилищного фонда</w:t>
      </w:r>
      <w:r w:rsidR="009A00D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на </w:t>
      </w:r>
      <w:r w:rsidR="00E4226A">
        <w:rPr>
          <w:bCs/>
          <w:sz w:val="26"/>
          <w:szCs w:val="26"/>
        </w:rPr>
        <w:t>850,0</w:t>
      </w:r>
      <w:r>
        <w:rPr>
          <w:bCs/>
          <w:sz w:val="26"/>
          <w:szCs w:val="26"/>
        </w:rPr>
        <w:t xml:space="preserve"> тыс. рублей</w:t>
      </w:r>
      <w:r w:rsidR="0053113F">
        <w:rPr>
          <w:bCs/>
          <w:sz w:val="26"/>
          <w:szCs w:val="26"/>
        </w:rPr>
        <w:t>.</w:t>
      </w:r>
    </w:p>
    <w:p w:rsidR="00691820" w:rsidRDefault="00691820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691820" w:rsidRDefault="00691820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1762AA" w:rsidRPr="007B64B1" w:rsidRDefault="001762AA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  <w:r w:rsidRPr="007B64B1">
        <w:rPr>
          <w:b/>
          <w:i/>
          <w:sz w:val="26"/>
          <w:szCs w:val="26"/>
          <w:u w:val="single"/>
        </w:rPr>
        <w:lastRenderedPageBreak/>
        <w:t>202</w:t>
      </w:r>
      <w:r>
        <w:rPr>
          <w:b/>
          <w:i/>
          <w:sz w:val="26"/>
          <w:szCs w:val="26"/>
          <w:u w:val="single"/>
        </w:rPr>
        <w:t>1</w:t>
      </w:r>
      <w:r w:rsidRPr="007B64B1">
        <w:rPr>
          <w:b/>
          <w:i/>
          <w:sz w:val="26"/>
          <w:szCs w:val="26"/>
          <w:u w:val="single"/>
        </w:rPr>
        <w:t xml:space="preserve"> год</w:t>
      </w:r>
    </w:p>
    <w:p w:rsidR="00A01A41" w:rsidRDefault="001762AA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Дополнительные ассигнования в сумме </w:t>
      </w:r>
      <w:r w:rsidRPr="009A00D6">
        <w:rPr>
          <w:b/>
          <w:sz w:val="26"/>
          <w:szCs w:val="26"/>
        </w:rPr>
        <w:t>2 545,4 тыс. рублей</w:t>
      </w:r>
      <w:r>
        <w:rPr>
          <w:sz w:val="26"/>
          <w:szCs w:val="26"/>
        </w:rPr>
        <w:t xml:space="preserve"> за счет средств регионального бюджета</w:t>
      </w:r>
      <w:r w:rsidR="009A00D6">
        <w:rPr>
          <w:sz w:val="26"/>
          <w:szCs w:val="26"/>
        </w:rPr>
        <w:t xml:space="preserve"> запланированы на </w:t>
      </w:r>
      <w:r w:rsidR="00A63E29" w:rsidRPr="00BD385D">
        <w:rPr>
          <w:sz w:val="26"/>
          <w:szCs w:val="26"/>
        </w:rPr>
        <w:t>проведение мероприятий по переселению граждан из аварийного жилья</w:t>
      </w:r>
      <w:r w:rsidR="00A63E29" w:rsidRPr="003C0642">
        <w:rPr>
          <w:sz w:val="26"/>
          <w:szCs w:val="26"/>
        </w:rPr>
        <w:t xml:space="preserve"> </w:t>
      </w:r>
      <w:r w:rsidR="00A63E29">
        <w:rPr>
          <w:sz w:val="26"/>
          <w:szCs w:val="26"/>
        </w:rPr>
        <w:t xml:space="preserve">в сельских населенных пунктах </w:t>
      </w:r>
      <w:r w:rsidR="00C52770">
        <w:rPr>
          <w:sz w:val="26"/>
          <w:szCs w:val="26"/>
        </w:rPr>
        <w:t xml:space="preserve">в рамках </w:t>
      </w:r>
      <w:r w:rsidR="009A00D6">
        <w:rPr>
          <w:sz w:val="26"/>
          <w:szCs w:val="26"/>
        </w:rPr>
        <w:t>регионального проекта</w:t>
      </w:r>
      <w:r>
        <w:rPr>
          <w:sz w:val="26"/>
          <w:szCs w:val="26"/>
        </w:rPr>
        <w:t xml:space="preserve"> </w:t>
      </w:r>
      <w:r w:rsidR="009A00D6">
        <w:rPr>
          <w:bCs/>
          <w:sz w:val="26"/>
          <w:szCs w:val="26"/>
        </w:rPr>
        <w:t xml:space="preserve">«Обеспечение устойчивого сокращения непригодного для проживания жилищного фонда» подпрограммы </w:t>
      </w:r>
      <w:r w:rsidR="009A00D6" w:rsidRPr="009D047B">
        <w:rPr>
          <w:b/>
          <w:i/>
          <w:sz w:val="26"/>
          <w:szCs w:val="26"/>
        </w:rPr>
        <w:t>«Переселение граждан из аварийного жилищного фонда»</w:t>
      </w:r>
      <w:r w:rsidR="009A00D6" w:rsidRPr="009A00D6">
        <w:rPr>
          <w:sz w:val="26"/>
          <w:szCs w:val="26"/>
        </w:rPr>
        <w:t>.</w:t>
      </w:r>
    </w:p>
    <w:p w:rsidR="00095D4D" w:rsidRPr="00C063C8" w:rsidRDefault="00095D4D" w:rsidP="00095D4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76182A" w:rsidRDefault="009930F1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14F2">
        <w:rPr>
          <w:sz w:val="26"/>
          <w:szCs w:val="26"/>
        </w:rPr>
        <w:t xml:space="preserve">Для проведения оценки обоснованности </w:t>
      </w:r>
      <w:r w:rsidR="005A6039" w:rsidRPr="0030376F">
        <w:rPr>
          <w:sz w:val="26"/>
          <w:szCs w:val="26"/>
        </w:rPr>
        <w:t>вносимых изменений в расходные обязательства</w:t>
      </w:r>
      <w:r w:rsidR="005A6039" w:rsidRPr="002A14F2">
        <w:rPr>
          <w:sz w:val="26"/>
          <w:szCs w:val="26"/>
        </w:rPr>
        <w:t xml:space="preserve"> </w:t>
      </w:r>
      <w:r w:rsidRPr="002A14F2">
        <w:rPr>
          <w:sz w:val="26"/>
          <w:szCs w:val="26"/>
        </w:rPr>
        <w:t>муниципального образования, утверждаемых Проектом постановления</w:t>
      </w:r>
      <w:r w:rsidR="00D84453" w:rsidRPr="002A14F2">
        <w:rPr>
          <w:sz w:val="26"/>
          <w:szCs w:val="26"/>
        </w:rPr>
        <w:t>,</w:t>
      </w:r>
      <w:r w:rsidRPr="002A14F2">
        <w:rPr>
          <w:sz w:val="26"/>
          <w:szCs w:val="26"/>
        </w:rPr>
        <w:t xml:space="preserve"> </w:t>
      </w:r>
      <w:r w:rsidR="00A40A1D" w:rsidRPr="002A14F2">
        <w:rPr>
          <w:sz w:val="26"/>
          <w:szCs w:val="26"/>
        </w:rPr>
        <w:t>ответственным</w:t>
      </w:r>
      <w:r w:rsidR="006C0DA6" w:rsidRPr="002A14F2">
        <w:rPr>
          <w:sz w:val="26"/>
          <w:szCs w:val="26"/>
        </w:rPr>
        <w:t xml:space="preserve"> исполнителем</w:t>
      </w:r>
      <w:r w:rsidR="00A40A1D" w:rsidRPr="002A14F2">
        <w:rPr>
          <w:sz w:val="26"/>
          <w:szCs w:val="26"/>
        </w:rPr>
        <w:t xml:space="preserve"> (комитетом имущественных и земельных отношений администрации муниципального образования </w:t>
      </w:r>
      <w:r w:rsidR="006C3D28" w:rsidRPr="002A14F2">
        <w:rPr>
          <w:sz w:val="26"/>
          <w:szCs w:val="26"/>
        </w:rPr>
        <w:t>город Алексин</w:t>
      </w:r>
      <w:r w:rsidR="00A40A1D" w:rsidRPr="002A14F2">
        <w:rPr>
          <w:sz w:val="26"/>
          <w:szCs w:val="26"/>
        </w:rPr>
        <w:t xml:space="preserve">) </w:t>
      </w:r>
      <w:r w:rsidR="00A40A1D" w:rsidRPr="005E593D">
        <w:rPr>
          <w:sz w:val="26"/>
          <w:szCs w:val="26"/>
        </w:rPr>
        <w:t>был</w:t>
      </w:r>
      <w:r w:rsidR="005C3D53" w:rsidRPr="005E593D">
        <w:rPr>
          <w:sz w:val="26"/>
          <w:szCs w:val="26"/>
        </w:rPr>
        <w:t>и</w:t>
      </w:r>
      <w:r w:rsidR="00A40A1D" w:rsidRPr="005E593D">
        <w:rPr>
          <w:sz w:val="26"/>
          <w:szCs w:val="26"/>
        </w:rPr>
        <w:t xml:space="preserve"> представлен</w:t>
      </w:r>
      <w:r w:rsidR="005C3D53" w:rsidRPr="005E593D">
        <w:rPr>
          <w:sz w:val="26"/>
          <w:szCs w:val="26"/>
        </w:rPr>
        <w:t>ы</w:t>
      </w:r>
      <w:r w:rsidR="0076182A">
        <w:rPr>
          <w:sz w:val="26"/>
          <w:szCs w:val="26"/>
        </w:rPr>
        <w:t>:</w:t>
      </w:r>
    </w:p>
    <w:p w:rsidR="005E593D" w:rsidRDefault="0076182A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2A">
        <w:rPr>
          <w:sz w:val="26"/>
          <w:szCs w:val="26"/>
        </w:rPr>
        <w:t>-</w:t>
      </w:r>
      <w:r w:rsidR="005E593D" w:rsidRPr="0076182A">
        <w:rPr>
          <w:sz w:val="26"/>
          <w:szCs w:val="26"/>
        </w:rPr>
        <w:t xml:space="preserve"> уведомления министерства финансов Тульской области о предоставлении межбюджетных трансфертов, имеющих целевое назначение</w:t>
      </w:r>
      <w:r w:rsidR="001C1BB5">
        <w:rPr>
          <w:sz w:val="26"/>
          <w:szCs w:val="26"/>
        </w:rPr>
        <w:t>,</w:t>
      </w:r>
      <w:r w:rsidR="005A6039" w:rsidRPr="0076182A">
        <w:rPr>
          <w:sz w:val="26"/>
          <w:szCs w:val="26"/>
        </w:rPr>
        <w:t xml:space="preserve"> </w:t>
      </w:r>
      <w:r w:rsidR="005E593D" w:rsidRPr="0076182A">
        <w:rPr>
          <w:sz w:val="26"/>
          <w:szCs w:val="26"/>
        </w:rPr>
        <w:t>от 23 марта 2020 года №827/151</w:t>
      </w:r>
      <w:r>
        <w:rPr>
          <w:sz w:val="26"/>
          <w:szCs w:val="26"/>
        </w:rPr>
        <w:t>,</w:t>
      </w:r>
      <w:r w:rsidRPr="0076182A">
        <w:rPr>
          <w:sz w:val="26"/>
          <w:szCs w:val="26"/>
        </w:rPr>
        <w:t xml:space="preserve"> №827/2</w:t>
      </w:r>
      <w:r w:rsidR="004C1A31">
        <w:rPr>
          <w:sz w:val="26"/>
          <w:szCs w:val="26"/>
        </w:rPr>
        <w:t xml:space="preserve">01 и </w:t>
      </w:r>
      <w:r w:rsidR="004C1A31" w:rsidRPr="0076182A">
        <w:rPr>
          <w:sz w:val="26"/>
          <w:szCs w:val="26"/>
        </w:rPr>
        <w:t>№827/210</w:t>
      </w:r>
      <w:r w:rsidRPr="0076182A">
        <w:rPr>
          <w:sz w:val="26"/>
          <w:szCs w:val="26"/>
        </w:rPr>
        <w:t>, от 24 марта 2020 года №827/176;</w:t>
      </w:r>
    </w:p>
    <w:p w:rsidR="0076182A" w:rsidRPr="0076182A" w:rsidRDefault="0076182A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3C96">
        <w:rPr>
          <w:sz w:val="26"/>
          <w:szCs w:val="26"/>
        </w:rPr>
        <w:t>уведомление</w:t>
      </w:r>
      <w:r w:rsidR="00417325">
        <w:rPr>
          <w:sz w:val="26"/>
          <w:szCs w:val="26"/>
        </w:rPr>
        <w:t xml:space="preserve"> министерства строительства и жилищно-коммунального хозяйства Тульской области</w:t>
      </w:r>
      <w:r w:rsidR="00453C96">
        <w:rPr>
          <w:sz w:val="26"/>
          <w:szCs w:val="26"/>
        </w:rPr>
        <w:t xml:space="preserve"> </w:t>
      </w:r>
      <w:r w:rsidR="00417325">
        <w:rPr>
          <w:sz w:val="26"/>
          <w:szCs w:val="26"/>
        </w:rPr>
        <w:t xml:space="preserve">от 27 апреля 2020 года </w:t>
      </w:r>
      <w:r w:rsidR="00453C96">
        <w:rPr>
          <w:sz w:val="26"/>
          <w:szCs w:val="26"/>
        </w:rPr>
        <w:t>№2 по расчетам между бюджетами</w:t>
      </w:r>
      <w:r w:rsidR="00417325">
        <w:rPr>
          <w:sz w:val="26"/>
          <w:szCs w:val="26"/>
        </w:rPr>
        <w:t>.</w:t>
      </w:r>
    </w:p>
    <w:p w:rsidR="0076182A" w:rsidRPr="0065575F" w:rsidRDefault="0076182A" w:rsidP="00D8445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5C3D53" w:rsidRPr="00C063C8" w:rsidRDefault="005C3D53" w:rsidP="00D84453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D77EBC" w:rsidRPr="00F94112" w:rsidRDefault="00A40A1D" w:rsidP="00767DAC">
      <w:pPr>
        <w:spacing w:before="120"/>
        <w:ind w:firstLine="720"/>
        <w:jc w:val="both"/>
        <w:rPr>
          <w:sz w:val="26"/>
          <w:szCs w:val="26"/>
        </w:rPr>
      </w:pPr>
      <w:r w:rsidRPr="005C3D53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F967F3" w:rsidRPr="005C3D53">
        <w:rPr>
          <w:sz w:val="26"/>
          <w:szCs w:val="26"/>
        </w:rPr>
        <w:t>город Алексин «О внесении изменений в постановление администрации муниципального образования гор</w:t>
      </w:r>
      <w:r w:rsidR="00491827" w:rsidRPr="005C3D53">
        <w:rPr>
          <w:sz w:val="26"/>
          <w:szCs w:val="26"/>
        </w:rPr>
        <w:t xml:space="preserve">од Алексин от </w:t>
      </w:r>
      <w:r w:rsidR="0065575F">
        <w:rPr>
          <w:sz w:val="26"/>
          <w:szCs w:val="26"/>
        </w:rPr>
        <w:t>30.12.2019</w:t>
      </w:r>
      <w:r w:rsidR="00491827" w:rsidRPr="005C3D53">
        <w:rPr>
          <w:sz w:val="26"/>
          <w:szCs w:val="26"/>
        </w:rPr>
        <w:t xml:space="preserve"> года №</w:t>
      </w:r>
      <w:r w:rsidR="0065575F">
        <w:rPr>
          <w:sz w:val="26"/>
          <w:szCs w:val="26"/>
        </w:rPr>
        <w:t>2796</w:t>
      </w:r>
      <w:r w:rsidRPr="005C3D53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 (Приложение к заключению)</w:t>
      </w:r>
      <w:r w:rsidRPr="005C3D53">
        <w:rPr>
          <w:b/>
          <w:sz w:val="26"/>
          <w:szCs w:val="26"/>
        </w:rPr>
        <w:t xml:space="preserve"> </w:t>
      </w:r>
      <w:r w:rsidRPr="005C3D53">
        <w:rPr>
          <w:sz w:val="26"/>
          <w:szCs w:val="26"/>
        </w:rPr>
        <w:t xml:space="preserve">контрольно-счетная палата делает вывод о том, что </w:t>
      </w:r>
      <w:r w:rsidR="0065575F">
        <w:rPr>
          <w:sz w:val="26"/>
          <w:szCs w:val="26"/>
        </w:rPr>
        <w:t>изменение</w:t>
      </w:r>
      <w:r w:rsidRPr="005C3D53">
        <w:rPr>
          <w:sz w:val="26"/>
          <w:szCs w:val="26"/>
        </w:rPr>
        <w:t xml:space="preserve"> расходны</w:t>
      </w:r>
      <w:r w:rsidR="0065575F">
        <w:rPr>
          <w:sz w:val="26"/>
          <w:szCs w:val="26"/>
        </w:rPr>
        <w:t>х</w:t>
      </w:r>
      <w:r w:rsidRPr="005C3D53">
        <w:rPr>
          <w:sz w:val="26"/>
          <w:szCs w:val="26"/>
        </w:rPr>
        <w:t xml:space="preserve"> обязательств явля</w:t>
      </w:r>
      <w:r w:rsidR="0065575F">
        <w:rPr>
          <w:sz w:val="26"/>
          <w:szCs w:val="26"/>
        </w:rPr>
        <w:t>е</w:t>
      </w:r>
      <w:r w:rsidRPr="005C3D53">
        <w:rPr>
          <w:sz w:val="26"/>
          <w:szCs w:val="26"/>
        </w:rPr>
        <w:t>тся обоснованным</w:t>
      </w:r>
      <w:r w:rsidR="00005E33" w:rsidRPr="005C3D53">
        <w:rPr>
          <w:sz w:val="26"/>
          <w:szCs w:val="26"/>
        </w:rPr>
        <w:t xml:space="preserve">. </w:t>
      </w:r>
      <w:r w:rsidR="005C3D53" w:rsidRPr="00F94112">
        <w:rPr>
          <w:sz w:val="26"/>
          <w:szCs w:val="26"/>
        </w:rPr>
        <w:t xml:space="preserve">Выявленные </w:t>
      </w:r>
      <w:r w:rsidR="00F94112" w:rsidRPr="00F94112">
        <w:rPr>
          <w:sz w:val="26"/>
          <w:szCs w:val="26"/>
        </w:rPr>
        <w:t>недочеты</w:t>
      </w:r>
      <w:r w:rsidR="005C3D53" w:rsidRPr="00F94112">
        <w:rPr>
          <w:sz w:val="26"/>
          <w:szCs w:val="26"/>
        </w:rPr>
        <w:t xml:space="preserve"> устранены разработчиком</w:t>
      </w:r>
      <w:r w:rsidR="00992D61" w:rsidRPr="00F94112">
        <w:rPr>
          <w:sz w:val="26"/>
          <w:szCs w:val="26"/>
        </w:rPr>
        <w:t xml:space="preserve"> в процессе по</w:t>
      </w:r>
      <w:r w:rsidR="007D75EA">
        <w:rPr>
          <w:sz w:val="26"/>
          <w:szCs w:val="26"/>
        </w:rPr>
        <w:t>д</w:t>
      </w:r>
      <w:r w:rsidR="00992D61" w:rsidRPr="00F94112">
        <w:rPr>
          <w:sz w:val="26"/>
          <w:szCs w:val="26"/>
        </w:rPr>
        <w:t>готовки настоящего заключения</w:t>
      </w:r>
      <w:r w:rsidR="005C3D53" w:rsidRPr="00F94112">
        <w:rPr>
          <w:sz w:val="26"/>
          <w:szCs w:val="26"/>
        </w:rPr>
        <w:t>.</w:t>
      </w:r>
    </w:p>
    <w:p w:rsidR="00471522" w:rsidRPr="00C063C8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C063C8" w:rsidRDefault="00C25467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2A14F2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40A1D" w:rsidRPr="002A14F2" w:rsidRDefault="00A40A1D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40A1D" w:rsidRPr="002A14F2" w:rsidRDefault="00A40A1D" w:rsidP="00A40A1D">
      <w:pPr>
        <w:pStyle w:val="a6"/>
        <w:spacing w:after="0"/>
        <w:ind w:left="0"/>
        <w:rPr>
          <w:b/>
          <w:bCs/>
          <w:sz w:val="26"/>
          <w:szCs w:val="26"/>
        </w:rPr>
      </w:pPr>
      <w:r w:rsidRPr="002A14F2">
        <w:rPr>
          <w:b/>
          <w:bCs/>
          <w:sz w:val="26"/>
          <w:szCs w:val="26"/>
        </w:rPr>
        <w:t xml:space="preserve">муниципального образования </w:t>
      </w:r>
    </w:p>
    <w:p w:rsidR="00A40A1D" w:rsidRPr="002A14F2" w:rsidRDefault="009F15D0" w:rsidP="00A40A1D">
      <w:pPr>
        <w:pStyle w:val="a6"/>
        <w:spacing w:after="0"/>
        <w:ind w:left="0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город </w:t>
      </w:r>
      <w:r w:rsidR="00A40A1D" w:rsidRPr="002A14F2">
        <w:rPr>
          <w:b/>
          <w:sz w:val="26"/>
          <w:szCs w:val="26"/>
        </w:rPr>
        <w:t xml:space="preserve">Алексин                                                  </w:t>
      </w:r>
      <w:r w:rsidR="008767F8" w:rsidRPr="002A14F2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         </w:t>
      </w:r>
      <w:r w:rsidR="00CE6C65" w:rsidRPr="002A14F2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Н.Г. Оксиненко             </w:t>
      </w:r>
    </w:p>
    <w:p w:rsidR="00A40A1D" w:rsidRPr="00C063C8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Pr="00C063C8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62395" w:rsidRPr="00C063C8" w:rsidSect="00636FB3">
          <w:headerReference w:type="even" r:id="rId8"/>
          <w:headerReference w:type="default" r:id="rId9"/>
          <w:pgSz w:w="11906" w:h="16838"/>
          <w:pgMar w:top="1134" w:right="566" w:bottom="899" w:left="1418" w:header="709" w:footer="709" w:gutter="0"/>
          <w:cols w:space="708"/>
          <w:titlePg/>
          <w:docGrid w:linePitch="360"/>
        </w:sectPr>
      </w:pPr>
    </w:p>
    <w:p w:rsidR="00A40A1D" w:rsidRPr="00BC7982" w:rsidRDefault="00A40A1D" w:rsidP="00A40A1D">
      <w:pPr>
        <w:jc w:val="right"/>
        <w:rPr>
          <w:sz w:val="18"/>
          <w:szCs w:val="18"/>
        </w:rPr>
      </w:pPr>
      <w:r w:rsidRPr="00BC7982">
        <w:rPr>
          <w:sz w:val="18"/>
          <w:szCs w:val="18"/>
        </w:rPr>
        <w:lastRenderedPageBreak/>
        <w:t xml:space="preserve">Приложение к Заключению № </w:t>
      </w:r>
      <w:r w:rsidR="00F05241">
        <w:rPr>
          <w:sz w:val="18"/>
          <w:szCs w:val="18"/>
        </w:rPr>
        <w:t>19</w:t>
      </w:r>
    </w:p>
    <w:p w:rsidR="00A40A1D" w:rsidRPr="00BC7982" w:rsidRDefault="009E184A" w:rsidP="00A40A1D">
      <w:pPr>
        <w:jc w:val="right"/>
        <w:rPr>
          <w:sz w:val="18"/>
          <w:szCs w:val="18"/>
        </w:rPr>
      </w:pPr>
      <w:r w:rsidRPr="00BC7982">
        <w:rPr>
          <w:sz w:val="18"/>
          <w:szCs w:val="18"/>
        </w:rPr>
        <w:t xml:space="preserve">от </w:t>
      </w:r>
      <w:r w:rsidR="007D75EA">
        <w:rPr>
          <w:sz w:val="18"/>
          <w:szCs w:val="18"/>
        </w:rPr>
        <w:t>14</w:t>
      </w:r>
      <w:r w:rsidR="00BC7982" w:rsidRPr="00BC7982">
        <w:rPr>
          <w:sz w:val="18"/>
          <w:szCs w:val="18"/>
        </w:rPr>
        <w:t xml:space="preserve"> </w:t>
      </w:r>
      <w:r w:rsidR="00F05241">
        <w:rPr>
          <w:sz w:val="18"/>
          <w:szCs w:val="18"/>
        </w:rPr>
        <w:t>мая</w:t>
      </w:r>
      <w:r w:rsidR="00A40A1D" w:rsidRPr="00BC7982">
        <w:rPr>
          <w:sz w:val="18"/>
          <w:szCs w:val="18"/>
        </w:rPr>
        <w:t xml:space="preserve"> 20</w:t>
      </w:r>
      <w:r w:rsidR="00F05241">
        <w:rPr>
          <w:sz w:val="18"/>
          <w:szCs w:val="18"/>
        </w:rPr>
        <w:t>20</w:t>
      </w:r>
      <w:r w:rsidR="00A40A1D" w:rsidRPr="00BC7982">
        <w:rPr>
          <w:sz w:val="18"/>
          <w:szCs w:val="18"/>
        </w:rPr>
        <w:t xml:space="preserve"> года</w:t>
      </w:r>
    </w:p>
    <w:p w:rsidR="00A40A1D" w:rsidRPr="00C063C8" w:rsidRDefault="00A40A1D" w:rsidP="00A40A1D">
      <w:pPr>
        <w:jc w:val="right"/>
        <w:rPr>
          <w:color w:val="FF0000"/>
          <w:sz w:val="14"/>
          <w:szCs w:val="14"/>
          <w:highlight w:val="green"/>
        </w:rPr>
      </w:pPr>
    </w:p>
    <w:p w:rsidR="00A40A1D" w:rsidRPr="002A14F2" w:rsidRDefault="00A40A1D" w:rsidP="00A40A1D">
      <w:pPr>
        <w:jc w:val="center"/>
        <w:rPr>
          <w:b/>
          <w:sz w:val="22"/>
          <w:szCs w:val="22"/>
        </w:rPr>
      </w:pPr>
      <w:r w:rsidRPr="002A14F2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A40A1D" w:rsidRPr="002A14F2" w:rsidRDefault="00A40A1D" w:rsidP="00A40A1D">
      <w:pPr>
        <w:jc w:val="center"/>
        <w:rPr>
          <w:sz w:val="22"/>
          <w:szCs w:val="22"/>
        </w:rPr>
      </w:pPr>
      <w:r w:rsidRPr="002A14F2">
        <w:rPr>
          <w:sz w:val="22"/>
          <w:szCs w:val="22"/>
        </w:rPr>
        <w:t xml:space="preserve">муниципального образования город Алексин, </w:t>
      </w:r>
      <w:r w:rsidR="00997113" w:rsidRPr="002A14F2">
        <w:rPr>
          <w:sz w:val="22"/>
          <w:szCs w:val="22"/>
        </w:rPr>
        <w:t xml:space="preserve"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F05241">
        <w:rPr>
          <w:sz w:val="22"/>
          <w:szCs w:val="22"/>
        </w:rPr>
        <w:t>30.12.2019</w:t>
      </w:r>
      <w:r w:rsidR="00997113" w:rsidRPr="002A14F2">
        <w:rPr>
          <w:sz w:val="22"/>
          <w:szCs w:val="22"/>
        </w:rPr>
        <w:t xml:space="preserve"> года №</w:t>
      </w:r>
      <w:r w:rsidR="00F05241">
        <w:rPr>
          <w:sz w:val="22"/>
          <w:szCs w:val="22"/>
        </w:rPr>
        <w:t>2796</w:t>
      </w:r>
      <w:r w:rsidR="00997113" w:rsidRPr="002A14F2">
        <w:rPr>
          <w:sz w:val="22"/>
          <w:szCs w:val="22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9930F1" w:rsidRPr="00C063C8" w:rsidRDefault="009930F1" w:rsidP="00A40A1D">
      <w:pPr>
        <w:jc w:val="center"/>
        <w:rPr>
          <w:b/>
          <w:color w:val="FF0000"/>
          <w:sz w:val="22"/>
          <w:szCs w:val="22"/>
          <w:highlight w:val="gree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299"/>
        <w:gridCol w:w="1417"/>
        <w:gridCol w:w="1064"/>
        <w:gridCol w:w="1260"/>
      </w:tblGrid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99" w:type="dxa"/>
            <w:shd w:val="clear" w:color="auto" w:fill="auto"/>
          </w:tcPr>
          <w:p w:rsidR="00A40A1D" w:rsidRPr="002A14F2" w:rsidRDefault="00A40A1D" w:rsidP="00F4690D">
            <w:pPr>
              <w:pStyle w:val="ae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064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Решение в баллах по каждому крите</w:t>
            </w:r>
            <w:r w:rsidR="002A1B0E" w:rsidRPr="002A14F2">
              <w:rPr>
                <w:b/>
                <w:sz w:val="20"/>
                <w:szCs w:val="20"/>
              </w:rPr>
              <w:t>-</w:t>
            </w:r>
            <w:r w:rsidRPr="002A14F2">
              <w:rPr>
                <w:b/>
                <w:sz w:val="20"/>
                <w:szCs w:val="20"/>
              </w:rPr>
              <w:t>рию</w:t>
            </w:r>
          </w:p>
        </w:tc>
        <w:tc>
          <w:tcPr>
            <w:tcW w:w="126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A14F2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A14F2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</w:t>
            </w:r>
            <w:r w:rsidR="009930F1" w:rsidRPr="002A14F2">
              <w:rPr>
                <w:sz w:val="20"/>
                <w:szCs w:val="20"/>
              </w:rPr>
              <w:t xml:space="preserve">года </w:t>
            </w:r>
            <w:r w:rsidRPr="002A14F2">
              <w:rPr>
                <w:sz w:val="20"/>
                <w:szCs w:val="20"/>
              </w:rPr>
              <w:t>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0,5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2A14F2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2A14F2" w:rsidP="000A0DE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бюджетных ассигнований на реализацию Программы за счет средств федерального</w:t>
            </w:r>
            <w:r w:rsidR="00F052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регионального бюджетов</w:t>
            </w:r>
            <w:r w:rsidR="00F05241">
              <w:rPr>
                <w:sz w:val="20"/>
                <w:szCs w:val="20"/>
              </w:rPr>
              <w:t>, а также за счет средств Фонда содействия реформированию жилищно-коммунального хозяйства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3,0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14F2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A14F2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1256B5" w:rsidRPr="002A14F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1,5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14F2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  <w:shd w:val="clear" w:color="auto" w:fill="auto"/>
          </w:tcPr>
          <w:p w:rsidR="00F05241" w:rsidRPr="00F05241" w:rsidRDefault="00F05241" w:rsidP="00F052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241">
              <w:rPr>
                <w:sz w:val="20"/>
                <w:szCs w:val="20"/>
              </w:rPr>
              <w:t>- уведомления министерства финансов Тульской области о предоставлении межбюджетных трансфертов, имеющих целевое назначение</w:t>
            </w:r>
            <w:r w:rsidR="001C1BB5">
              <w:rPr>
                <w:sz w:val="20"/>
                <w:szCs w:val="20"/>
              </w:rPr>
              <w:t>,</w:t>
            </w:r>
            <w:r w:rsidRPr="00F05241">
              <w:rPr>
                <w:sz w:val="20"/>
                <w:szCs w:val="20"/>
              </w:rPr>
              <w:t xml:space="preserve"> от 23 марта 2020 года №827/151, №827/201 и №827/210, от 24 марта 2020 года №827/176;</w:t>
            </w:r>
          </w:p>
          <w:p w:rsidR="00F05241" w:rsidRPr="00F05241" w:rsidRDefault="00F05241" w:rsidP="00F052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241">
              <w:rPr>
                <w:sz w:val="20"/>
                <w:szCs w:val="20"/>
              </w:rPr>
              <w:t>- уведомление министерства строительства и жилищно-коммунального хозяйства Тульской области от 27 апреля 2020 года №2 по расчетам между бюджетами.</w:t>
            </w:r>
          </w:p>
          <w:p w:rsidR="00A40A1D" w:rsidRPr="002A14F2" w:rsidRDefault="00A40A1D" w:rsidP="009930F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70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38,5</w:t>
            </w:r>
          </w:p>
        </w:tc>
      </w:tr>
      <w:tr w:rsidR="00A40A1D" w:rsidRPr="002A14F2" w:rsidTr="002A1B0E">
        <w:tc>
          <w:tcPr>
            <w:tcW w:w="13788" w:type="dxa"/>
            <w:gridSpan w:val="6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A14F2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14F2">
              <w:rPr>
                <w:sz w:val="18"/>
                <w:szCs w:val="18"/>
              </w:rPr>
              <w:t>10,9 (43,5 /</w:t>
            </w:r>
            <w:r w:rsidR="001256B5" w:rsidRPr="002A14F2">
              <w:rPr>
                <w:sz w:val="18"/>
                <w:szCs w:val="18"/>
              </w:rPr>
              <w:t xml:space="preserve"> </w:t>
            </w:r>
            <w:r w:rsidRPr="002A14F2">
              <w:rPr>
                <w:sz w:val="18"/>
                <w:szCs w:val="18"/>
              </w:rPr>
              <w:t>4)</w:t>
            </w:r>
          </w:p>
        </w:tc>
      </w:tr>
    </w:tbl>
    <w:p w:rsidR="00A40A1D" w:rsidRPr="002A14F2" w:rsidRDefault="00A40A1D" w:rsidP="002A1B0E">
      <w:pPr>
        <w:autoSpaceDE w:val="0"/>
        <w:autoSpaceDN w:val="0"/>
        <w:adjustRightInd w:val="0"/>
        <w:jc w:val="both"/>
      </w:pPr>
    </w:p>
    <w:sectPr w:rsidR="00A40A1D" w:rsidRPr="002A14F2" w:rsidSect="008659B5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22" w:rsidRDefault="00BE4322">
      <w:r>
        <w:separator/>
      </w:r>
    </w:p>
  </w:endnote>
  <w:endnote w:type="continuationSeparator" w:id="1">
    <w:p w:rsidR="00BE4322" w:rsidRDefault="00B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22" w:rsidRDefault="00BE4322">
      <w:r>
        <w:separator/>
      </w:r>
    </w:p>
  </w:footnote>
  <w:footnote w:type="continuationSeparator" w:id="1">
    <w:p w:rsidR="00BE4322" w:rsidRDefault="00BE4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1" w:rsidRDefault="00773EF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3EF1" w:rsidRDefault="00773E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1" w:rsidRDefault="00773EF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78F2">
      <w:rPr>
        <w:rStyle w:val="a9"/>
        <w:noProof/>
      </w:rPr>
      <w:t>3</w:t>
    </w:r>
    <w:r>
      <w:rPr>
        <w:rStyle w:val="a9"/>
      </w:rPr>
      <w:fldChar w:fldCharType="end"/>
    </w:r>
  </w:p>
  <w:p w:rsidR="00773EF1" w:rsidRDefault="00773EF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1" w:rsidRDefault="00773EF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3EF1" w:rsidRDefault="00773EF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F1" w:rsidRDefault="00773EF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773EF1" w:rsidRDefault="00773E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98E0581"/>
    <w:multiLevelType w:val="multilevel"/>
    <w:tmpl w:val="E9D6519C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>
    <w:nsid w:val="2AA53206"/>
    <w:multiLevelType w:val="hybridMultilevel"/>
    <w:tmpl w:val="8754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32420"/>
    <w:multiLevelType w:val="hybridMultilevel"/>
    <w:tmpl w:val="EB5A9BD6"/>
    <w:lvl w:ilvl="0" w:tplc="5FD62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4F81CBF"/>
    <w:multiLevelType w:val="hybridMultilevel"/>
    <w:tmpl w:val="E9D6519C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1FA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58E"/>
    <w:rsid w:val="000226B3"/>
    <w:rsid w:val="00023E79"/>
    <w:rsid w:val="0002490C"/>
    <w:rsid w:val="0002561C"/>
    <w:rsid w:val="00025742"/>
    <w:rsid w:val="00026517"/>
    <w:rsid w:val="00026AC8"/>
    <w:rsid w:val="00026C92"/>
    <w:rsid w:val="00026FD7"/>
    <w:rsid w:val="00026FF2"/>
    <w:rsid w:val="00027939"/>
    <w:rsid w:val="00027C33"/>
    <w:rsid w:val="00027FEB"/>
    <w:rsid w:val="0003093F"/>
    <w:rsid w:val="00031A58"/>
    <w:rsid w:val="00031EA4"/>
    <w:rsid w:val="0003243E"/>
    <w:rsid w:val="00033C78"/>
    <w:rsid w:val="0003472C"/>
    <w:rsid w:val="000358FB"/>
    <w:rsid w:val="000375D2"/>
    <w:rsid w:val="00037849"/>
    <w:rsid w:val="00037C89"/>
    <w:rsid w:val="000408BC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5AD"/>
    <w:rsid w:val="00093A54"/>
    <w:rsid w:val="00093BDD"/>
    <w:rsid w:val="000957BF"/>
    <w:rsid w:val="00095D4D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B38"/>
    <w:rsid w:val="000C7E29"/>
    <w:rsid w:val="000D02E9"/>
    <w:rsid w:val="000D0D7F"/>
    <w:rsid w:val="000D161B"/>
    <w:rsid w:val="000D344B"/>
    <w:rsid w:val="000D3993"/>
    <w:rsid w:val="000D40EA"/>
    <w:rsid w:val="000D50E5"/>
    <w:rsid w:val="000D705F"/>
    <w:rsid w:val="000D7BB2"/>
    <w:rsid w:val="000E03AD"/>
    <w:rsid w:val="000E03AE"/>
    <w:rsid w:val="000E1349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BDF"/>
    <w:rsid w:val="00111FB5"/>
    <w:rsid w:val="00113173"/>
    <w:rsid w:val="00113240"/>
    <w:rsid w:val="00114718"/>
    <w:rsid w:val="00116019"/>
    <w:rsid w:val="00116094"/>
    <w:rsid w:val="001160D0"/>
    <w:rsid w:val="001162BF"/>
    <w:rsid w:val="001164A3"/>
    <w:rsid w:val="00116CD0"/>
    <w:rsid w:val="0011798D"/>
    <w:rsid w:val="0012030E"/>
    <w:rsid w:val="00120C15"/>
    <w:rsid w:val="00120C54"/>
    <w:rsid w:val="00120D50"/>
    <w:rsid w:val="001213FE"/>
    <w:rsid w:val="0012171D"/>
    <w:rsid w:val="001221F0"/>
    <w:rsid w:val="0012294B"/>
    <w:rsid w:val="0012502A"/>
    <w:rsid w:val="001256B5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5C64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4C99"/>
    <w:rsid w:val="00165A63"/>
    <w:rsid w:val="00165B8E"/>
    <w:rsid w:val="001667A6"/>
    <w:rsid w:val="00166800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27E8"/>
    <w:rsid w:val="00173351"/>
    <w:rsid w:val="00174B3E"/>
    <w:rsid w:val="00174B57"/>
    <w:rsid w:val="00174F6E"/>
    <w:rsid w:val="00175C5D"/>
    <w:rsid w:val="001762AA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3AA9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48D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BB5"/>
    <w:rsid w:val="001C1FFE"/>
    <w:rsid w:val="001C23B7"/>
    <w:rsid w:val="001C272E"/>
    <w:rsid w:val="001C2ACF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2ACF"/>
    <w:rsid w:val="001D3383"/>
    <w:rsid w:val="001D3736"/>
    <w:rsid w:val="001D437B"/>
    <w:rsid w:val="001D4547"/>
    <w:rsid w:val="001D495A"/>
    <w:rsid w:val="001D4ABF"/>
    <w:rsid w:val="001D54F1"/>
    <w:rsid w:val="001D5541"/>
    <w:rsid w:val="001D715F"/>
    <w:rsid w:val="001D72F2"/>
    <w:rsid w:val="001D7700"/>
    <w:rsid w:val="001E00CA"/>
    <w:rsid w:val="001E220A"/>
    <w:rsid w:val="001E44D1"/>
    <w:rsid w:val="001E531B"/>
    <w:rsid w:val="001E5821"/>
    <w:rsid w:val="001E6DA9"/>
    <w:rsid w:val="001E7B53"/>
    <w:rsid w:val="001F0586"/>
    <w:rsid w:val="001F099D"/>
    <w:rsid w:val="001F1D53"/>
    <w:rsid w:val="001F2230"/>
    <w:rsid w:val="001F279C"/>
    <w:rsid w:val="001F27A9"/>
    <w:rsid w:val="001F28C4"/>
    <w:rsid w:val="001F29B6"/>
    <w:rsid w:val="001F2A75"/>
    <w:rsid w:val="001F2E39"/>
    <w:rsid w:val="001F456C"/>
    <w:rsid w:val="001F4658"/>
    <w:rsid w:val="001F54EB"/>
    <w:rsid w:val="001F6A5E"/>
    <w:rsid w:val="001F7458"/>
    <w:rsid w:val="001F7548"/>
    <w:rsid w:val="001F7B45"/>
    <w:rsid w:val="002008F2"/>
    <w:rsid w:val="00200E34"/>
    <w:rsid w:val="0020115D"/>
    <w:rsid w:val="002012D9"/>
    <w:rsid w:val="00201AC9"/>
    <w:rsid w:val="00201C85"/>
    <w:rsid w:val="00201FA5"/>
    <w:rsid w:val="00202E4E"/>
    <w:rsid w:val="002052A6"/>
    <w:rsid w:val="002057B9"/>
    <w:rsid w:val="0020640E"/>
    <w:rsid w:val="002064A4"/>
    <w:rsid w:val="002065A5"/>
    <w:rsid w:val="00206AA0"/>
    <w:rsid w:val="00206DEF"/>
    <w:rsid w:val="00206E27"/>
    <w:rsid w:val="00207341"/>
    <w:rsid w:val="0020779C"/>
    <w:rsid w:val="00211240"/>
    <w:rsid w:val="002113DD"/>
    <w:rsid w:val="00211538"/>
    <w:rsid w:val="00211831"/>
    <w:rsid w:val="00211A63"/>
    <w:rsid w:val="00211E92"/>
    <w:rsid w:val="002124F0"/>
    <w:rsid w:val="00212B73"/>
    <w:rsid w:val="00214B52"/>
    <w:rsid w:val="002157BD"/>
    <w:rsid w:val="00215B21"/>
    <w:rsid w:val="00215C23"/>
    <w:rsid w:val="00216F4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AF0"/>
    <w:rsid w:val="002340D4"/>
    <w:rsid w:val="002343AC"/>
    <w:rsid w:val="00234AA9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51B"/>
    <w:rsid w:val="002817EF"/>
    <w:rsid w:val="00283A5E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392D"/>
    <w:rsid w:val="00294C84"/>
    <w:rsid w:val="00295CF0"/>
    <w:rsid w:val="002968D3"/>
    <w:rsid w:val="00297A23"/>
    <w:rsid w:val="00297C33"/>
    <w:rsid w:val="002A0A98"/>
    <w:rsid w:val="002A0F43"/>
    <w:rsid w:val="002A14F2"/>
    <w:rsid w:val="002A1B0E"/>
    <w:rsid w:val="002A1EDA"/>
    <w:rsid w:val="002A1EEC"/>
    <w:rsid w:val="002A254E"/>
    <w:rsid w:val="002A2A2F"/>
    <w:rsid w:val="002A2AFB"/>
    <w:rsid w:val="002A2C8F"/>
    <w:rsid w:val="002A3417"/>
    <w:rsid w:val="002A35E6"/>
    <w:rsid w:val="002A37BD"/>
    <w:rsid w:val="002A38CF"/>
    <w:rsid w:val="002A3BCA"/>
    <w:rsid w:val="002A40D8"/>
    <w:rsid w:val="002A4134"/>
    <w:rsid w:val="002A508B"/>
    <w:rsid w:val="002A5782"/>
    <w:rsid w:val="002A5C7D"/>
    <w:rsid w:val="002A6365"/>
    <w:rsid w:val="002A70EA"/>
    <w:rsid w:val="002B07CD"/>
    <w:rsid w:val="002B098D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C1C"/>
    <w:rsid w:val="002E5FB4"/>
    <w:rsid w:val="002E60C1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81A"/>
    <w:rsid w:val="002F3ECA"/>
    <w:rsid w:val="002F3F98"/>
    <w:rsid w:val="002F3FF8"/>
    <w:rsid w:val="002F4585"/>
    <w:rsid w:val="002F4C3E"/>
    <w:rsid w:val="002F4D9F"/>
    <w:rsid w:val="002F568D"/>
    <w:rsid w:val="002F5D64"/>
    <w:rsid w:val="002F61D9"/>
    <w:rsid w:val="002F6B23"/>
    <w:rsid w:val="002F6DC1"/>
    <w:rsid w:val="0030021F"/>
    <w:rsid w:val="00302333"/>
    <w:rsid w:val="0030254A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5435"/>
    <w:rsid w:val="00316735"/>
    <w:rsid w:val="003170B6"/>
    <w:rsid w:val="003174CC"/>
    <w:rsid w:val="00317FC8"/>
    <w:rsid w:val="00321E65"/>
    <w:rsid w:val="00321F8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A2D"/>
    <w:rsid w:val="00337796"/>
    <w:rsid w:val="00337C82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81D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456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084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FD2"/>
    <w:rsid w:val="003C5E46"/>
    <w:rsid w:val="003C64DD"/>
    <w:rsid w:val="003C6A2B"/>
    <w:rsid w:val="003C7374"/>
    <w:rsid w:val="003C763C"/>
    <w:rsid w:val="003D048A"/>
    <w:rsid w:val="003D0983"/>
    <w:rsid w:val="003D1448"/>
    <w:rsid w:val="003D2834"/>
    <w:rsid w:val="003D3385"/>
    <w:rsid w:val="003D364D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2F73"/>
    <w:rsid w:val="00403BA5"/>
    <w:rsid w:val="00404BB2"/>
    <w:rsid w:val="0040590D"/>
    <w:rsid w:val="0040620B"/>
    <w:rsid w:val="0040683D"/>
    <w:rsid w:val="00406883"/>
    <w:rsid w:val="00407787"/>
    <w:rsid w:val="00410E5D"/>
    <w:rsid w:val="004117D5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325"/>
    <w:rsid w:val="00417761"/>
    <w:rsid w:val="004208A9"/>
    <w:rsid w:val="0042092E"/>
    <w:rsid w:val="00420B2F"/>
    <w:rsid w:val="004210B3"/>
    <w:rsid w:val="004211E9"/>
    <w:rsid w:val="00422057"/>
    <w:rsid w:val="00424321"/>
    <w:rsid w:val="00424C94"/>
    <w:rsid w:val="00425619"/>
    <w:rsid w:val="00425C13"/>
    <w:rsid w:val="00426CB1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0A4"/>
    <w:rsid w:val="00434419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3C96"/>
    <w:rsid w:val="00454954"/>
    <w:rsid w:val="004554E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67333"/>
    <w:rsid w:val="0047023F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3366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9B6"/>
    <w:rsid w:val="004C1A31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EF5"/>
    <w:rsid w:val="004D6F2C"/>
    <w:rsid w:val="004D7A0D"/>
    <w:rsid w:val="004E0A5D"/>
    <w:rsid w:val="004E156E"/>
    <w:rsid w:val="004E1D53"/>
    <w:rsid w:val="004E2EE8"/>
    <w:rsid w:val="004E2F64"/>
    <w:rsid w:val="004E3F85"/>
    <w:rsid w:val="004E43CF"/>
    <w:rsid w:val="004E4C33"/>
    <w:rsid w:val="004E50E4"/>
    <w:rsid w:val="004E623D"/>
    <w:rsid w:val="004E7552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3E57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92A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6504"/>
    <w:rsid w:val="0052797A"/>
    <w:rsid w:val="00530791"/>
    <w:rsid w:val="005309DE"/>
    <w:rsid w:val="00531080"/>
    <w:rsid w:val="0053113F"/>
    <w:rsid w:val="00531392"/>
    <w:rsid w:val="005334E9"/>
    <w:rsid w:val="00534150"/>
    <w:rsid w:val="00535CCA"/>
    <w:rsid w:val="005370F2"/>
    <w:rsid w:val="0053794B"/>
    <w:rsid w:val="00540A16"/>
    <w:rsid w:val="00540D12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4FAC"/>
    <w:rsid w:val="00575154"/>
    <w:rsid w:val="0057579A"/>
    <w:rsid w:val="0057655B"/>
    <w:rsid w:val="00576A4D"/>
    <w:rsid w:val="00576EFC"/>
    <w:rsid w:val="0057745E"/>
    <w:rsid w:val="005778F2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6250"/>
    <w:rsid w:val="005865D3"/>
    <w:rsid w:val="00586F06"/>
    <w:rsid w:val="0058714F"/>
    <w:rsid w:val="00592A4A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039"/>
    <w:rsid w:val="005A61DB"/>
    <w:rsid w:val="005A6F51"/>
    <w:rsid w:val="005B10D8"/>
    <w:rsid w:val="005B3051"/>
    <w:rsid w:val="005B32CB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3D53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3D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47"/>
    <w:rsid w:val="005F62E7"/>
    <w:rsid w:val="005F69C9"/>
    <w:rsid w:val="005F6B45"/>
    <w:rsid w:val="006019DB"/>
    <w:rsid w:val="00602753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36F3"/>
    <w:rsid w:val="00624533"/>
    <w:rsid w:val="00624650"/>
    <w:rsid w:val="00625C08"/>
    <w:rsid w:val="00625CDB"/>
    <w:rsid w:val="0062686C"/>
    <w:rsid w:val="00627217"/>
    <w:rsid w:val="00627A1D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4002"/>
    <w:rsid w:val="00655068"/>
    <w:rsid w:val="0065575F"/>
    <w:rsid w:val="00660207"/>
    <w:rsid w:val="0066089F"/>
    <w:rsid w:val="00661120"/>
    <w:rsid w:val="00661444"/>
    <w:rsid w:val="0066152F"/>
    <w:rsid w:val="00661D5E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B19"/>
    <w:rsid w:val="0068641E"/>
    <w:rsid w:val="00687879"/>
    <w:rsid w:val="006905F8"/>
    <w:rsid w:val="00691820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2D7"/>
    <w:rsid w:val="006D6D52"/>
    <w:rsid w:val="006D6F02"/>
    <w:rsid w:val="006E2153"/>
    <w:rsid w:val="006E2248"/>
    <w:rsid w:val="006E26AE"/>
    <w:rsid w:val="006E2704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011"/>
    <w:rsid w:val="006F75F4"/>
    <w:rsid w:val="006F7F7A"/>
    <w:rsid w:val="0070058B"/>
    <w:rsid w:val="007009E1"/>
    <w:rsid w:val="00701296"/>
    <w:rsid w:val="007019EF"/>
    <w:rsid w:val="00701F05"/>
    <w:rsid w:val="007029FA"/>
    <w:rsid w:val="00703AB9"/>
    <w:rsid w:val="00704442"/>
    <w:rsid w:val="007050D9"/>
    <w:rsid w:val="00705E66"/>
    <w:rsid w:val="00705FF7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030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23FF"/>
    <w:rsid w:val="007340A0"/>
    <w:rsid w:val="00734588"/>
    <w:rsid w:val="007345AB"/>
    <w:rsid w:val="00734A43"/>
    <w:rsid w:val="00734D0A"/>
    <w:rsid w:val="00735408"/>
    <w:rsid w:val="007363D0"/>
    <w:rsid w:val="00736447"/>
    <w:rsid w:val="00736B67"/>
    <w:rsid w:val="0073725A"/>
    <w:rsid w:val="00737ADA"/>
    <w:rsid w:val="00742206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47C40"/>
    <w:rsid w:val="00747E1C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182A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EF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439"/>
    <w:rsid w:val="00786469"/>
    <w:rsid w:val="00786551"/>
    <w:rsid w:val="00786850"/>
    <w:rsid w:val="00790019"/>
    <w:rsid w:val="00791254"/>
    <w:rsid w:val="00791B24"/>
    <w:rsid w:val="00791BD9"/>
    <w:rsid w:val="00792EBD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289"/>
    <w:rsid w:val="007A5904"/>
    <w:rsid w:val="007A67FD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4B1"/>
    <w:rsid w:val="007B65F0"/>
    <w:rsid w:val="007B6B21"/>
    <w:rsid w:val="007C10EA"/>
    <w:rsid w:val="007C1B52"/>
    <w:rsid w:val="007C1E30"/>
    <w:rsid w:val="007C32D7"/>
    <w:rsid w:val="007C3753"/>
    <w:rsid w:val="007C3D11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0815"/>
    <w:rsid w:val="007D12E3"/>
    <w:rsid w:val="007D2F91"/>
    <w:rsid w:val="007D3536"/>
    <w:rsid w:val="007D3BE6"/>
    <w:rsid w:val="007D3C70"/>
    <w:rsid w:val="007D476B"/>
    <w:rsid w:val="007D5208"/>
    <w:rsid w:val="007D52A3"/>
    <w:rsid w:val="007D58CC"/>
    <w:rsid w:val="007D5BE9"/>
    <w:rsid w:val="007D6A38"/>
    <w:rsid w:val="007D6DFE"/>
    <w:rsid w:val="007D75EA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6C06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156F"/>
    <w:rsid w:val="00851B4A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A7CC5"/>
    <w:rsid w:val="008B01D9"/>
    <w:rsid w:val="008B2D52"/>
    <w:rsid w:val="008B31F7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759"/>
    <w:rsid w:val="0090085D"/>
    <w:rsid w:val="00900B89"/>
    <w:rsid w:val="0090153E"/>
    <w:rsid w:val="0090163A"/>
    <w:rsid w:val="00902AAE"/>
    <w:rsid w:val="00902F9F"/>
    <w:rsid w:val="00903046"/>
    <w:rsid w:val="00904F0C"/>
    <w:rsid w:val="009052C5"/>
    <w:rsid w:val="00905D1C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3D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224"/>
    <w:rsid w:val="00925244"/>
    <w:rsid w:val="009254CC"/>
    <w:rsid w:val="00926E01"/>
    <w:rsid w:val="00926EB5"/>
    <w:rsid w:val="009279C2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8AD"/>
    <w:rsid w:val="00944D21"/>
    <w:rsid w:val="00944F1B"/>
    <w:rsid w:val="0094510E"/>
    <w:rsid w:val="0094573D"/>
    <w:rsid w:val="00945996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893"/>
    <w:rsid w:val="00970ED3"/>
    <w:rsid w:val="00971F54"/>
    <w:rsid w:val="00972286"/>
    <w:rsid w:val="0097297E"/>
    <w:rsid w:val="00973F52"/>
    <w:rsid w:val="009742FB"/>
    <w:rsid w:val="00974C59"/>
    <w:rsid w:val="00974FAF"/>
    <w:rsid w:val="00975516"/>
    <w:rsid w:val="00975532"/>
    <w:rsid w:val="00975B81"/>
    <w:rsid w:val="00975DC4"/>
    <w:rsid w:val="009764F3"/>
    <w:rsid w:val="009765F9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83B"/>
    <w:rsid w:val="00986BD8"/>
    <w:rsid w:val="00987150"/>
    <w:rsid w:val="00987A22"/>
    <w:rsid w:val="0099069F"/>
    <w:rsid w:val="009909E7"/>
    <w:rsid w:val="0099100C"/>
    <w:rsid w:val="00991797"/>
    <w:rsid w:val="009917AC"/>
    <w:rsid w:val="00991EB8"/>
    <w:rsid w:val="00992023"/>
    <w:rsid w:val="0099227B"/>
    <w:rsid w:val="00992C63"/>
    <w:rsid w:val="00992D61"/>
    <w:rsid w:val="009930F1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0D6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727"/>
    <w:rsid w:val="009C0BF9"/>
    <w:rsid w:val="009C1144"/>
    <w:rsid w:val="009C12D9"/>
    <w:rsid w:val="009C2CE2"/>
    <w:rsid w:val="009C2D5C"/>
    <w:rsid w:val="009C2F80"/>
    <w:rsid w:val="009C361F"/>
    <w:rsid w:val="009C3881"/>
    <w:rsid w:val="009C4403"/>
    <w:rsid w:val="009C4463"/>
    <w:rsid w:val="009C44A7"/>
    <w:rsid w:val="009C4901"/>
    <w:rsid w:val="009C6D5D"/>
    <w:rsid w:val="009C6EE1"/>
    <w:rsid w:val="009C79B3"/>
    <w:rsid w:val="009C7D92"/>
    <w:rsid w:val="009C7DB5"/>
    <w:rsid w:val="009D0095"/>
    <w:rsid w:val="009D047B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60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5E2E"/>
    <w:rsid w:val="009F66BD"/>
    <w:rsid w:val="009F6ACC"/>
    <w:rsid w:val="009F7B04"/>
    <w:rsid w:val="009F7C75"/>
    <w:rsid w:val="00A003C8"/>
    <w:rsid w:val="00A00427"/>
    <w:rsid w:val="00A0129E"/>
    <w:rsid w:val="00A0141D"/>
    <w:rsid w:val="00A01A41"/>
    <w:rsid w:val="00A01EDD"/>
    <w:rsid w:val="00A0288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427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E29"/>
    <w:rsid w:val="00A63F38"/>
    <w:rsid w:val="00A64EEE"/>
    <w:rsid w:val="00A65253"/>
    <w:rsid w:val="00A6563F"/>
    <w:rsid w:val="00A65669"/>
    <w:rsid w:val="00A65E95"/>
    <w:rsid w:val="00A662BD"/>
    <w:rsid w:val="00A664B0"/>
    <w:rsid w:val="00A665E6"/>
    <w:rsid w:val="00A66944"/>
    <w:rsid w:val="00A66D3D"/>
    <w:rsid w:val="00A676EA"/>
    <w:rsid w:val="00A67A3C"/>
    <w:rsid w:val="00A67E65"/>
    <w:rsid w:val="00A70148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5B6"/>
    <w:rsid w:val="00AF2939"/>
    <w:rsid w:val="00AF2A75"/>
    <w:rsid w:val="00AF3078"/>
    <w:rsid w:val="00AF3475"/>
    <w:rsid w:val="00AF382B"/>
    <w:rsid w:val="00AF3B56"/>
    <w:rsid w:val="00AF4189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0D43"/>
    <w:rsid w:val="00B227ED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37EB9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150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C94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444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C7982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322"/>
    <w:rsid w:val="00BE4678"/>
    <w:rsid w:val="00BE4C43"/>
    <w:rsid w:val="00BE54D8"/>
    <w:rsid w:val="00BE5D13"/>
    <w:rsid w:val="00BE5E90"/>
    <w:rsid w:val="00BE5F29"/>
    <w:rsid w:val="00BE693F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B4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3C8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3A09"/>
    <w:rsid w:val="00C34A4C"/>
    <w:rsid w:val="00C352A9"/>
    <w:rsid w:val="00C35393"/>
    <w:rsid w:val="00C36872"/>
    <w:rsid w:val="00C37717"/>
    <w:rsid w:val="00C404DC"/>
    <w:rsid w:val="00C40D63"/>
    <w:rsid w:val="00C424BA"/>
    <w:rsid w:val="00C42ACD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770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121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D86"/>
    <w:rsid w:val="00C665CF"/>
    <w:rsid w:val="00C66A6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137"/>
    <w:rsid w:val="00C86D9A"/>
    <w:rsid w:val="00C87124"/>
    <w:rsid w:val="00C87505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BE5"/>
    <w:rsid w:val="00CA1CA5"/>
    <w:rsid w:val="00CA1F2C"/>
    <w:rsid w:val="00CA31F2"/>
    <w:rsid w:val="00CA3D3D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C08"/>
    <w:rsid w:val="00CE4C18"/>
    <w:rsid w:val="00CE5A63"/>
    <w:rsid w:val="00CE6C65"/>
    <w:rsid w:val="00CE6D1F"/>
    <w:rsid w:val="00CE7340"/>
    <w:rsid w:val="00CF022C"/>
    <w:rsid w:val="00CF2DD5"/>
    <w:rsid w:val="00CF3E60"/>
    <w:rsid w:val="00CF55BC"/>
    <w:rsid w:val="00CF56DC"/>
    <w:rsid w:val="00CF5AA8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3D40"/>
    <w:rsid w:val="00D040FB"/>
    <w:rsid w:val="00D04DB2"/>
    <w:rsid w:val="00D05E8E"/>
    <w:rsid w:val="00D05ECC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27A9A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24F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663EF"/>
    <w:rsid w:val="00D7044C"/>
    <w:rsid w:val="00D704B8"/>
    <w:rsid w:val="00D710F0"/>
    <w:rsid w:val="00D71594"/>
    <w:rsid w:val="00D732D5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09CB"/>
    <w:rsid w:val="00D8148D"/>
    <w:rsid w:val="00D816F7"/>
    <w:rsid w:val="00D82137"/>
    <w:rsid w:val="00D82466"/>
    <w:rsid w:val="00D82975"/>
    <w:rsid w:val="00D82A83"/>
    <w:rsid w:val="00D83BB2"/>
    <w:rsid w:val="00D83CAA"/>
    <w:rsid w:val="00D84453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96AE6"/>
    <w:rsid w:val="00DA0C77"/>
    <w:rsid w:val="00DA0E71"/>
    <w:rsid w:val="00DA1DA6"/>
    <w:rsid w:val="00DA21E4"/>
    <w:rsid w:val="00DA29DB"/>
    <w:rsid w:val="00DA2BFF"/>
    <w:rsid w:val="00DA48A0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0B7D"/>
    <w:rsid w:val="00DB2176"/>
    <w:rsid w:val="00DB298C"/>
    <w:rsid w:val="00DB2BB9"/>
    <w:rsid w:val="00DB2E91"/>
    <w:rsid w:val="00DB302E"/>
    <w:rsid w:val="00DB32A0"/>
    <w:rsid w:val="00DB57D8"/>
    <w:rsid w:val="00DB5B00"/>
    <w:rsid w:val="00DB5DA8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6A3B"/>
    <w:rsid w:val="00DC7D0A"/>
    <w:rsid w:val="00DC7F08"/>
    <w:rsid w:val="00DD07E3"/>
    <w:rsid w:val="00DD10C2"/>
    <w:rsid w:val="00DD2B37"/>
    <w:rsid w:val="00DD4ABB"/>
    <w:rsid w:val="00DD5BA5"/>
    <w:rsid w:val="00DD5EAD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691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556B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26A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67EBB"/>
    <w:rsid w:val="00E700F9"/>
    <w:rsid w:val="00E70C3B"/>
    <w:rsid w:val="00E719FF"/>
    <w:rsid w:val="00E72C98"/>
    <w:rsid w:val="00E7352D"/>
    <w:rsid w:val="00E73608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37F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22B5"/>
    <w:rsid w:val="00EA3E71"/>
    <w:rsid w:val="00EA4427"/>
    <w:rsid w:val="00EA493A"/>
    <w:rsid w:val="00EA4B5E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EF4"/>
    <w:rsid w:val="00EB1F14"/>
    <w:rsid w:val="00EB254A"/>
    <w:rsid w:val="00EB3F03"/>
    <w:rsid w:val="00EB4DF3"/>
    <w:rsid w:val="00EB4FDF"/>
    <w:rsid w:val="00EB5767"/>
    <w:rsid w:val="00EB5E2D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D0694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CFD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241"/>
    <w:rsid w:val="00F055E3"/>
    <w:rsid w:val="00F05A41"/>
    <w:rsid w:val="00F06064"/>
    <w:rsid w:val="00F10957"/>
    <w:rsid w:val="00F10C4A"/>
    <w:rsid w:val="00F10D8F"/>
    <w:rsid w:val="00F126BC"/>
    <w:rsid w:val="00F13095"/>
    <w:rsid w:val="00F13405"/>
    <w:rsid w:val="00F13E00"/>
    <w:rsid w:val="00F14838"/>
    <w:rsid w:val="00F14BDA"/>
    <w:rsid w:val="00F14C46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A95"/>
    <w:rsid w:val="00F55D50"/>
    <w:rsid w:val="00F56407"/>
    <w:rsid w:val="00F60A94"/>
    <w:rsid w:val="00F60E75"/>
    <w:rsid w:val="00F61984"/>
    <w:rsid w:val="00F632A4"/>
    <w:rsid w:val="00F63796"/>
    <w:rsid w:val="00F648CF"/>
    <w:rsid w:val="00F64F0A"/>
    <w:rsid w:val="00F65F63"/>
    <w:rsid w:val="00F712A1"/>
    <w:rsid w:val="00F71C5B"/>
    <w:rsid w:val="00F73404"/>
    <w:rsid w:val="00F73957"/>
    <w:rsid w:val="00F746D3"/>
    <w:rsid w:val="00F749F4"/>
    <w:rsid w:val="00F74CFC"/>
    <w:rsid w:val="00F750D4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1265"/>
    <w:rsid w:val="00F8563E"/>
    <w:rsid w:val="00F86A07"/>
    <w:rsid w:val="00F86B39"/>
    <w:rsid w:val="00F873DA"/>
    <w:rsid w:val="00F905AB"/>
    <w:rsid w:val="00F9091C"/>
    <w:rsid w:val="00F90EB5"/>
    <w:rsid w:val="00F91FC4"/>
    <w:rsid w:val="00F94112"/>
    <w:rsid w:val="00F943F2"/>
    <w:rsid w:val="00F9550B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3F7E"/>
    <w:rsid w:val="00FB4011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*ТЕКСТ*"/>
    <w:link w:val="af0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*ТЕКСТ* Знак"/>
    <w:basedOn w:val="a0"/>
    <w:link w:val="af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  <w:style w:type="paragraph" w:customStyle="1" w:styleId="ListParagraph">
    <w:name w:val="List Paragraph"/>
    <w:basedOn w:val="a"/>
    <w:rsid w:val="00F648CF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A01A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2020-05-14T06:08:00Z</cp:lastPrinted>
  <dcterms:created xsi:type="dcterms:W3CDTF">2022-09-09T05:59:00Z</dcterms:created>
  <dcterms:modified xsi:type="dcterms:W3CDTF">2022-09-09T05:59:00Z</dcterms:modified>
</cp:coreProperties>
</file>