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5"/>
        <w:gridCol w:w="5495"/>
      </w:tblGrid>
      <w:tr w:rsidR="00DE0BFA">
        <w:tc>
          <w:tcPr>
            <w:tcW w:w="9074" w:type="dxa"/>
            <w:shd w:val="clear" w:color="auto" w:fill="auto"/>
          </w:tcPr>
          <w:p w:rsidR="00DE0BFA" w:rsidRDefault="00DE0BFA">
            <w:pPr>
              <w:pStyle w:val="ad"/>
            </w:pPr>
          </w:p>
        </w:tc>
        <w:tc>
          <w:tcPr>
            <w:tcW w:w="5495" w:type="dxa"/>
            <w:shd w:val="clear" w:color="auto" w:fill="auto"/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Алексин</w:t>
            </w:r>
          </w:p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П.Е. Федоров</w:t>
            </w:r>
          </w:p>
          <w:p w:rsidR="00DE0BFA" w:rsidRDefault="00DE0BF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DE0BFA" w:rsidRDefault="00FF0469" w:rsidP="00450B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B2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50B27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34E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E0BFA" w:rsidRDefault="00DE0B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BFA" w:rsidRDefault="00534E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DE0BFA" w:rsidRDefault="00534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Стратегии развития туризма в Тульской области до 2035 года</w:t>
      </w:r>
    </w:p>
    <w:p w:rsidR="00DE0BFA" w:rsidRDefault="00534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Алексин</w:t>
      </w:r>
    </w:p>
    <w:p w:rsidR="00DE0BFA" w:rsidRDefault="0053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0469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p w:rsidR="00DE0BFA" w:rsidRDefault="00DE0BFA">
      <w:pPr>
        <w:pStyle w:val="ConsPlusNormal"/>
        <w:jc w:val="both"/>
      </w:pPr>
    </w:p>
    <w:tbl>
      <w:tblPr>
        <w:tblW w:w="15452" w:type="dxa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51"/>
        <w:gridCol w:w="7821"/>
        <w:gridCol w:w="1590"/>
        <w:gridCol w:w="5190"/>
      </w:tblGrid>
      <w:tr w:rsidR="00DE0BFA" w:rsidTr="00191131">
        <w:trPr>
          <w:trHeight w:val="531"/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Ответственные</w:t>
            </w:r>
          </w:p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DE0BFA" w:rsidTr="00191131">
        <w:trPr>
          <w:trHeight w:val="259"/>
        </w:trPr>
        <w:tc>
          <w:tcPr>
            <w:tcW w:w="15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Cs w:val="22"/>
              </w:rPr>
              <w:t>. СОХРАНЕНИЕ И РАЗВИТИЕ ТУРИСТСКОГО, КУЛЬТУРНО-ИСТОРИЧЕСКОГО И ПРИРОДНОГО ПОТЕНЦИАЛА ТУЛЬСКОЙ ОБЛАСТИ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1.1.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создание банка инвестиционных объектов и площадок, поиск и привлечение инвесторов в туристический бизнес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Формирование и ведение банка инвестиционных объектов, находящихся в муниципальной и частной собственности, подходящих для создания объектов туриндустрии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Комитет имущественных и земельных отношений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Размещение информации об инвестиционных предложениях в сфере туризма на тематических площадках/форумах в сети Интернет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F046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2022-2023</w:t>
            </w:r>
            <w:r w:rsidR="00534EA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 w:rsidP="002A3221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Управление по организационной</w:t>
            </w:r>
            <w:r w:rsidR="002A3221">
              <w:rPr>
                <w:rFonts w:ascii="Times New Roman" w:hAnsi="Times New Roman" w:cs="Times New Roman"/>
                <w:color w:val="000000"/>
                <w:szCs w:val="22"/>
              </w:rPr>
              <w:t xml:space="preserve"> работе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и информационному обеспечению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Направление информации об инвестиционных предложениях в сфере туризма в </w:t>
            </w:r>
            <w:r w:rsidR="001B246B" w:rsidRPr="001B246B">
              <w:rPr>
                <w:rFonts w:ascii="Times New Roman" w:hAnsi="Times New Roman" w:cs="Times New Roman"/>
              </w:rPr>
              <w:t>АО «Региональная корпорация развития и поддержки Тульской области»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Комитет имущественных и земельных отношений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Размещение информации об инвестиционных предложениях в сфере туризма на официальном сайте администрации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2A3221" w:rsidRDefault="002A32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Управление по организационной работе и информационному обеспечению </w:t>
            </w:r>
          </w:p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Комитет имущественных и земельных отношений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1.2.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активное включение учреждений культуры в туристский оборот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Актуализация информации о муниципальном образовании, размещенной на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Интернет-ресурсах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TripAdvisor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и т.п.)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F046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4 кв. 2022</w:t>
            </w:r>
            <w:r w:rsidR="00534EA9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  <w:p w:rsidR="00DE0BFA" w:rsidRDefault="00FF046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4 кв. 2023</w:t>
            </w:r>
            <w:r w:rsidR="00534EA9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 w:rsidP="0041708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Управление по организационной работе и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информационному обеспечению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1911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благоприятного визуального облика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придомовых территорий многоквартирных домов, в том числе на центральных улицах города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</w:t>
            </w:r>
            <w:r w:rsidR="002E3E6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534EA9" w:rsidP="002E3E6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</w:t>
            </w:r>
            <w:r w:rsidR="002E3E6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жизнеобеспечения, ГО и ЧС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Актуальная транспортная инфраструктура 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2"/>
              </w:rPr>
              <w:t>междугороднее, пригородное сообщение (автобусы, поезда, водный транспорт и т.д.) 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кв. 202</w:t>
            </w:r>
            <w:r w:rsidR="002E3E61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 xml:space="preserve"> г.</w:t>
            </w:r>
          </w:p>
          <w:p w:rsidR="00DE0BFA" w:rsidRDefault="00534EA9" w:rsidP="002E3E6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кв. 202</w:t>
            </w:r>
            <w:r w:rsidR="002E3E61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жизнеобеспечения, ГО и ЧС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в конкурсе на предоставление субсидий из бюджета Тульской области на создание туристской навигации на </w:t>
            </w:r>
            <w:r>
              <w:rPr>
                <w:rFonts w:ascii="Times New Roman" w:hAnsi="Times New Roman"/>
                <w:color w:val="000000"/>
              </w:rPr>
              <w:t>территории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муниципального образования город Алексин.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Pr="00191131" w:rsidRDefault="00534EA9" w:rsidP="001911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2E3E6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-202</w:t>
            </w:r>
            <w:r w:rsidR="002E3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жизнеобеспечения, ГО и ЧС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 w:rsidP="00191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общественных пространств (скверы, парки, пляжные зоны, установка тематических </w:t>
            </w:r>
            <w:proofErr w:type="spellStart"/>
            <w:r>
              <w:rPr>
                <w:rFonts w:ascii="Times New Roman" w:hAnsi="Times New Roman"/>
              </w:rPr>
              <w:t>арт-объектов</w:t>
            </w:r>
            <w:proofErr w:type="spellEnd"/>
            <w:r>
              <w:rPr>
                <w:rFonts w:ascii="Times New Roman" w:hAnsi="Times New Roman"/>
              </w:rPr>
              <w:t xml:space="preserve"> и малых архитектурных форм и т. д.)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 w:rsidP="0019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2E3E61">
              <w:rPr>
                <w:rFonts w:ascii="Times New Roman" w:hAnsi="Times New Roman" w:cs="Times New Roman"/>
                <w:color w:val="000000"/>
              </w:rPr>
              <w:t>2-2023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жизнеобеспечения, ГО и ЧС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1911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5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количества (доли) событийных мероприятий международного и всероссийского масштаба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Актуализация реестра фестивальных площадок, расположенных на территории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</w:t>
            </w:r>
            <w:r w:rsidR="00402FD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402FD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bookmarkStart w:id="0" w:name="__DdeLink__714_396285702"/>
            <w:bookmarkEnd w:id="0"/>
            <w:r>
              <w:rPr>
                <w:rFonts w:ascii="Times New Roman" w:hAnsi="Times New Roman" w:cs="Times New Roman"/>
                <w:szCs w:val="22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Формирование календаря событийных мероприятий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E35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4 кв. 2022</w:t>
            </w:r>
            <w:r w:rsidR="00534EA9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0BFA" w:rsidRDefault="00FE35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4 кв. 2023</w:t>
            </w:r>
            <w:r w:rsidR="00534EA9">
              <w:rPr>
                <w:rFonts w:ascii="Times New Roman" w:hAnsi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Cs/>
                <w:color w:val="00000A"/>
                <w:sz w:val="22"/>
                <w:szCs w:val="22"/>
              </w:rPr>
              <w:t xml:space="preserve">Фестиваль спорта и искусств сельской молодежи «Русская зима»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Открытый межрайонный  танцевальный фестиваль-конкурс «Истоки талантов земли Русской»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color w:val="00000A"/>
                <w:sz w:val="22"/>
                <w:szCs w:val="22"/>
              </w:rPr>
              <w:t>Библионочь</w:t>
            </w:r>
            <w:proofErr w:type="spellEnd"/>
            <w:r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»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FE350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Традиционный легкоатлетический пробег Алексин – Курган Славы, </w:t>
            </w:r>
            <w:r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посвященный Дню Победы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 кв.</w:t>
            </w:r>
            <w:r w:rsidR="00B37389">
              <w:rPr>
                <w:rFonts w:ascii="Times New Roman" w:hAnsi="Times New Roman" w:cs="Times New Roman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B3738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 w:rsidP="00B3738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Праздничные мероприятия, посвященные </w:t>
            </w:r>
            <w:r w:rsidR="00B37389">
              <w:rPr>
                <w:rFonts w:ascii="Times New Roman" w:hAnsi="Times New Roman"/>
                <w:sz w:val="22"/>
                <w:szCs w:val="22"/>
              </w:rPr>
              <w:t>Дню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Победы в ВОВ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B373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B37389" w:rsidRDefault="00B3738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2023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Ежегодная  акция «Ночь музеев»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 в парках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3-4 кв. 2022</w:t>
            </w:r>
            <w:r w:rsidR="00534EA9">
              <w:rPr>
                <w:rFonts w:ascii="Times New Roman" w:hAnsi="Times New Roman"/>
                <w:szCs w:val="22"/>
              </w:rPr>
              <w:t>г</w:t>
            </w:r>
          </w:p>
          <w:p w:rsidR="00DE0BFA" w:rsidRDefault="009E7E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3-4 кв. 2023</w:t>
            </w:r>
            <w:r w:rsidR="00534EA9">
              <w:rPr>
                <w:rFonts w:ascii="Times New Roman" w:hAnsi="Times New Roman"/>
                <w:szCs w:val="22"/>
              </w:rPr>
              <w:t>г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День города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День Тульской области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</w:rPr>
            </w:pPr>
            <w:r>
              <w:rPr>
                <w:rFonts w:ascii="Times New Roman" w:hAnsi="Times New Roman"/>
                <w:bCs/>
                <w:color w:val="00000A"/>
                <w:sz w:val="22"/>
                <w:szCs w:val="22"/>
              </w:rPr>
              <w:t>Всероссийская акция «Ночь искусств»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bookmarkStart w:id="1" w:name="__DdeLink__2378_222463210"/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bookmarkEnd w:id="1"/>
            <w:r w:rsidR="009E7EC3">
              <w:rPr>
                <w:rFonts w:ascii="Times New Roman" w:hAnsi="Times New Roman" w:cs="Times New Roman"/>
                <w:szCs w:val="22"/>
              </w:rPr>
              <w:t>кв. 2023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Фестиваль национальных культур «В семье единой»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Фестиваль волонтеров «Спешите делать добро»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</w:p>
        </w:tc>
      </w:tr>
      <w:tr w:rsidR="00DE0BFA" w:rsidTr="00191131">
        <w:trPr>
          <w:trHeight w:val="141"/>
        </w:trPr>
        <w:tc>
          <w:tcPr>
            <w:tcW w:w="15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Cs w:val="22"/>
              </w:rPr>
              <w:t>. ФОРМИРОВАНИЕ ДОСТУПНОЙ И КОМФОРТНОЙ ИНФОРМАЦИОННОЙ ТУРИСТСКОЙ СРЕДЫ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2.1.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 xml:space="preserve">реализация активной информационной кампании преимущественно с использованием IT-технологий, в т.ч. создание и ведение специального портала с актуальным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; мобильного приложения с описанием объектов инфраструктуры и мест показа гостям региона; ведение страниц в социальных сетях и добавление информации на тематических форумах</w:t>
            </w:r>
            <w:proofErr w:type="gramEnd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Публикация не менее 2 информационных постов о туристском потенциале муниципального образования в социальных сетях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2A3221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Управление по организационной работе и информационному обеспечению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Актуализация информации на туристском портале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visittula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 2022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г., </w:t>
            </w:r>
          </w:p>
          <w:p w:rsidR="00DE0BFA" w:rsidRDefault="009E7EC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кв.2023</w:t>
            </w:r>
            <w:r w:rsidR="00534EA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развития экономики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2.2.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использование классических способов продвижения: наружная реклама, создание туристических карт и гидов, участие в выставках и презентациях и т.д.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Участие в выставочно-ярмарочных, деловых презентационных мероприятиях, профессиональных конкурсах, фестивалях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культуре, молодежной политике и спорту</w:t>
            </w:r>
          </w:p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DE0BFA" w:rsidRDefault="00534EA9">
            <w:pPr>
              <w:pStyle w:val="ConsPlusNormal"/>
              <w:jc w:val="center"/>
              <w:outlineLvl w:val="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развития экономики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Размещение информации об экскурсионных маршрутах  в сети Интернет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697A39" w:rsidP="00697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 по мере обновления экскурсионных маршрутов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«Алексинский художественно-краеведческий музей»</w:t>
            </w:r>
          </w:p>
          <w:p w:rsidR="00DE0BFA" w:rsidRDefault="00DE0BFA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2.3.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Cs w:val="22"/>
              </w:rPr>
              <w:t>создание   сети государственных и частных туристско-информационных центров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аудита качества оказываемых туристам услуг в туристско-информационных центрах (пунктах), расположенных на территории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Туристско-информационный пункт</w:t>
            </w:r>
          </w:p>
          <w:p w:rsidR="00DE0BFA" w:rsidRDefault="00DE0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FA" w:rsidRDefault="00534E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«Алексинский художественно-краеведческий музей»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детского образовательного туризма и краеведения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outlineLvl w:val="1"/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Организация экскурсий, походов, культурно-исторических </w:t>
            </w:r>
            <w:proofErr w:type="spellStart"/>
            <w:r>
              <w:rPr>
                <w:rFonts w:ascii="Times New Roman" w:hAnsi="Times New Roman"/>
                <w:szCs w:val="22"/>
              </w:rPr>
              <w:t>квестов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(пешеходных, велопробегов) по достопримечательным местам муниципального образования город Алексин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697A3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Ежеквартально по мере организации </w:t>
            </w:r>
            <w:proofErr w:type="gramStart"/>
            <w:r>
              <w:rPr>
                <w:rFonts w:ascii="Times New Roman" w:hAnsi="Times New Roman"/>
                <w:szCs w:val="22"/>
              </w:rPr>
              <w:t>новых</w:t>
            </w:r>
            <w:proofErr w:type="gramEnd"/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культуре, молодежной политике и спорту</w:t>
            </w:r>
          </w:p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DE0BFA" w:rsidRDefault="00DE0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FA" w:rsidRDefault="0053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«Алексинский художественно-краеведческий музей»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Реализация музейных образовательных проектов (программ), элективных курсов на базе образовательных организаций, </w:t>
            </w:r>
            <w:proofErr w:type="spellStart"/>
            <w:r>
              <w:rPr>
                <w:rFonts w:ascii="Times New Roman" w:hAnsi="Times New Roman"/>
                <w:szCs w:val="22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программ на базе подростковых клубов, иных тематических мероприятий и проектов, направленных на развитие образовательного туризма.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DE0BFA" w:rsidRDefault="00DE0B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0BFA" w:rsidRDefault="00534EA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МБУК «Алексинский художественно-краеведческий музей»</w:t>
            </w:r>
          </w:p>
        </w:tc>
      </w:tr>
      <w:tr w:rsidR="00DE0BFA" w:rsidTr="00191131">
        <w:trPr>
          <w:trHeight w:val="430"/>
        </w:trPr>
        <w:tc>
          <w:tcPr>
            <w:tcW w:w="15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Cs w:val="22"/>
              </w:rPr>
              <w:t>. РЕАЛИЗАЦИЯ ГОСУДАРСТВЕННОЙ РЕГИОНАЛЬНОЙ ПОЛИТИКИ В СФЕРЕ ТУРИЗМА, ОБЕСПЕЧИВАЮЩЕЙ РОСТ ВКЛАДА ОТРАСЛИ ТУРИЗМА В ЭКОНОМИКУ РЕГИОНА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3.1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стимулирование развития туристской инфраструктуры, в том числе с использованием механизма государственно-частного партнерства и поддержки субъектов малого предпринимательства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утверждение специальных условий для предоставления зданий/земли в аренду / выкупа для создания объектов туриндустрии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697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  <w:p w:rsidR="00697A39" w:rsidRDefault="00697A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конце года)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имущественных и земельных отношений</w:t>
            </w: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3.2.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содействие повышению эффективности взаимодействия субъектов туристской индустрии (кросс-продажа сопутствующих туристических услуг и прочее)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Организационно-техническое сопровождение деятельности Совета по развитию туризма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697A3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развития экономики</w:t>
            </w:r>
          </w:p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3.3.</w:t>
            </w: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реализация на постоянной основе проектов, направленных на повышение квалификации специалистов, занятых в сфере туризма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E0BFA" w:rsidTr="00191131">
        <w:trPr>
          <w:trHeight w:val="1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DE0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и ведение банка специалистов туриндустрии муниципального образования, заинтересованных в повышении квалификации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0BFA" w:rsidRDefault="00534EA9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развития экономики</w:t>
            </w:r>
          </w:p>
        </w:tc>
      </w:tr>
    </w:tbl>
    <w:p w:rsidR="00DE0BFA" w:rsidRDefault="00DE0BFA">
      <w:pPr>
        <w:spacing w:after="0" w:line="240" w:lineRule="auto"/>
        <w:jc w:val="right"/>
      </w:pPr>
    </w:p>
    <w:sectPr w:rsidR="00DE0BFA" w:rsidSect="00DE0BFA">
      <w:footerReference w:type="default" r:id="rId7"/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F8" w:rsidRDefault="00A879F8" w:rsidP="00DE0BFA">
      <w:pPr>
        <w:spacing w:after="0" w:line="240" w:lineRule="auto"/>
      </w:pPr>
      <w:r>
        <w:separator/>
      </w:r>
    </w:p>
  </w:endnote>
  <w:endnote w:type="continuationSeparator" w:id="1">
    <w:p w:rsidR="00A879F8" w:rsidRDefault="00A879F8" w:rsidP="00DE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68389"/>
      <w:docPartObj>
        <w:docPartGallery w:val="Page Numbers (Bottom of Page)"/>
        <w:docPartUnique/>
      </w:docPartObj>
    </w:sdtPr>
    <w:sdtContent>
      <w:p w:rsidR="00450B27" w:rsidRDefault="000C41E5">
        <w:pPr>
          <w:pStyle w:val="Footer"/>
          <w:jc w:val="right"/>
        </w:pPr>
        <w:fldSimple w:instr="PAGE">
          <w:r w:rsidR="00697A39">
            <w:rPr>
              <w:noProof/>
            </w:rPr>
            <w:t>5</w:t>
          </w:r>
        </w:fldSimple>
      </w:p>
    </w:sdtContent>
  </w:sdt>
  <w:p w:rsidR="00450B27" w:rsidRDefault="0045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F8" w:rsidRDefault="00A879F8" w:rsidP="00DE0BFA">
      <w:pPr>
        <w:spacing w:after="0" w:line="240" w:lineRule="auto"/>
      </w:pPr>
      <w:r>
        <w:separator/>
      </w:r>
    </w:p>
  </w:footnote>
  <w:footnote w:type="continuationSeparator" w:id="1">
    <w:p w:rsidR="00A879F8" w:rsidRDefault="00A879F8" w:rsidP="00DE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BFA"/>
    <w:rsid w:val="00092913"/>
    <w:rsid w:val="000C41E5"/>
    <w:rsid w:val="00170063"/>
    <w:rsid w:val="001862E3"/>
    <w:rsid w:val="00191131"/>
    <w:rsid w:val="001B246B"/>
    <w:rsid w:val="001C3B44"/>
    <w:rsid w:val="00230EDC"/>
    <w:rsid w:val="002A3221"/>
    <w:rsid w:val="002E3E61"/>
    <w:rsid w:val="002F5C6B"/>
    <w:rsid w:val="003A3A69"/>
    <w:rsid w:val="00402FD9"/>
    <w:rsid w:val="0041708F"/>
    <w:rsid w:val="00450B27"/>
    <w:rsid w:val="00534EA9"/>
    <w:rsid w:val="0054248F"/>
    <w:rsid w:val="00697A39"/>
    <w:rsid w:val="00920C60"/>
    <w:rsid w:val="0098734E"/>
    <w:rsid w:val="009A13AF"/>
    <w:rsid w:val="009A2B7D"/>
    <w:rsid w:val="009E7EC3"/>
    <w:rsid w:val="00A12201"/>
    <w:rsid w:val="00A879F8"/>
    <w:rsid w:val="00AC0509"/>
    <w:rsid w:val="00B37389"/>
    <w:rsid w:val="00C3176F"/>
    <w:rsid w:val="00C327A6"/>
    <w:rsid w:val="00C90AB4"/>
    <w:rsid w:val="00CA6335"/>
    <w:rsid w:val="00DC18A8"/>
    <w:rsid w:val="00DE0BFA"/>
    <w:rsid w:val="00E82B5B"/>
    <w:rsid w:val="00F960D5"/>
    <w:rsid w:val="00FE3509"/>
    <w:rsid w:val="00F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4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1A1825"/>
  </w:style>
  <w:style w:type="character" w:customStyle="1" w:styleId="-">
    <w:name w:val="Интернет-ссылка"/>
    <w:basedOn w:val="a0"/>
    <w:uiPriority w:val="99"/>
    <w:unhideWhenUsed/>
    <w:rsid w:val="005C2CB6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2C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D6379A"/>
  </w:style>
  <w:style w:type="character" w:customStyle="1" w:styleId="3">
    <w:name w:val="Основной текст 3 Знак"/>
    <w:basedOn w:val="a0"/>
    <w:link w:val="3"/>
    <w:uiPriority w:val="99"/>
    <w:qFormat/>
    <w:rsid w:val="00C97798"/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619"/>
    <w:rPr>
      <w:b/>
      <w:bCs/>
    </w:rPr>
  </w:style>
  <w:style w:type="character" w:customStyle="1" w:styleId="ListLabel1">
    <w:name w:val="ListLabel 1"/>
    <w:qFormat/>
    <w:rsid w:val="001A1825"/>
    <w:rPr>
      <w:b w:val="0"/>
    </w:rPr>
  </w:style>
  <w:style w:type="character" w:customStyle="1" w:styleId="a6">
    <w:name w:val="Верхний колонтитул Знак"/>
    <w:basedOn w:val="a0"/>
    <w:uiPriority w:val="99"/>
    <w:semiHidden/>
    <w:qFormat/>
    <w:rsid w:val="00C05A2E"/>
    <w:rPr>
      <w:color w:val="00000A"/>
      <w:sz w:val="22"/>
    </w:rPr>
  </w:style>
  <w:style w:type="character" w:customStyle="1" w:styleId="a7">
    <w:name w:val="Нижний колонтитул Знак"/>
    <w:basedOn w:val="a0"/>
    <w:uiPriority w:val="99"/>
    <w:qFormat/>
    <w:rsid w:val="00C05A2E"/>
    <w:rPr>
      <w:color w:val="00000A"/>
      <w:sz w:val="22"/>
    </w:rPr>
  </w:style>
  <w:style w:type="paragraph" w:customStyle="1" w:styleId="a3">
    <w:name w:val="Заголовок"/>
    <w:basedOn w:val="a"/>
    <w:next w:val="a8"/>
    <w:qFormat/>
    <w:rsid w:val="001A182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rsid w:val="001A1825"/>
    <w:pPr>
      <w:spacing w:after="140" w:line="288" w:lineRule="auto"/>
    </w:pPr>
  </w:style>
  <w:style w:type="paragraph" w:styleId="a9">
    <w:name w:val="List"/>
    <w:basedOn w:val="a8"/>
    <w:rsid w:val="001A1825"/>
    <w:rPr>
      <w:rFonts w:cs="DejaVu Sans"/>
    </w:rPr>
  </w:style>
  <w:style w:type="paragraph" w:customStyle="1" w:styleId="Caption">
    <w:name w:val="Caption"/>
    <w:basedOn w:val="a"/>
    <w:qFormat/>
    <w:rsid w:val="001A182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1825"/>
    <w:pPr>
      <w:suppressLineNumbers/>
    </w:pPr>
    <w:rPr>
      <w:rFonts w:cs="DejaVu Sans"/>
    </w:rPr>
  </w:style>
  <w:style w:type="paragraph" w:styleId="ab">
    <w:name w:val="Balloon Text"/>
    <w:basedOn w:val="a"/>
    <w:uiPriority w:val="99"/>
    <w:semiHidden/>
    <w:unhideWhenUsed/>
    <w:qFormat/>
    <w:rsid w:val="005C2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FC1ED9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FC1ED9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7E38C1"/>
    <w:pPr>
      <w:ind w:left="720"/>
      <w:contextualSpacing/>
    </w:pPr>
  </w:style>
  <w:style w:type="paragraph" w:styleId="30">
    <w:name w:val="Body Text 3"/>
    <w:uiPriority w:val="99"/>
    <w:unhideWhenUsed/>
    <w:qFormat/>
    <w:rsid w:val="00C97798"/>
    <w:pPr>
      <w:spacing w:after="180" w:line="271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1A1825"/>
  </w:style>
  <w:style w:type="paragraph" w:customStyle="1" w:styleId="ae">
    <w:name w:val="Заголовок таблицы"/>
    <w:basedOn w:val="ad"/>
    <w:qFormat/>
    <w:rsid w:val="001A1825"/>
  </w:style>
  <w:style w:type="paragraph" w:customStyle="1" w:styleId="Header">
    <w:name w:val="Header"/>
    <w:basedOn w:val="a"/>
    <w:uiPriority w:val="99"/>
    <w:semiHidden/>
    <w:unhideWhenUsed/>
    <w:rsid w:val="00C05A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05A2E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7D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E38C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1569-1E91-4AFF-B16E-6E06EDF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Надежда Александровна</dc:creator>
  <cp:lastModifiedBy>safarova.olga</cp:lastModifiedBy>
  <cp:revision>3</cp:revision>
  <cp:lastPrinted>2022-01-31T14:01:00Z</cp:lastPrinted>
  <dcterms:created xsi:type="dcterms:W3CDTF">2023-02-10T07:58:00Z</dcterms:created>
  <dcterms:modified xsi:type="dcterms:W3CDTF">2023-02-15T09:45:00Z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