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2B" w:rsidRDefault="008B2AB8">
      <w:pPr>
        <w:pStyle w:val="33"/>
        <w:ind w:left="0"/>
        <w:rPr>
          <w:rFonts w:ascii="PT Astra Serif;Times New Roman" w:hAnsi="PT Astra Serif;Times New Roman"/>
          <w:sz w:val="24"/>
        </w:rPr>
      </w:pPr>
      <w:bookmarkStart w:id="0" w:name="_GoBack"/>
      <w:bookmarkEnd w:id="0"/>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 xml:space="preserve">о проведении аукциона по продаже </w:t>
      </w:r>
      <w:r w:rsidR="007D39DA">
        <w:rPr>
          <w:rFonts w:ascii="PT Astra Serif;Times New Roman" w:hAnsi="PT Astra Serif;Times New Roman"/>
          <w:sz w:val="24"/>
        </w:rPr>
        <w:t xml:space="preserve">права </w:t>
      </w:r>
      <w:r>
        <w:rPr>
          <w:rFonts w:ascii="PT Astra Serif;Times New Roman" w:hAnsi="PT Astra Serif;Times New Roman"/>
          <w:sz w:val="24"/>
        </w:rPr>
        <w:t>на заключение договор</w:t>
      </w:r>
      <w:r w:rsidR="007D39DA">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C72A05">
        <w:rPr>
          <w:rFonts w:ascii="PT Astra Serif;Times New Roman" w:hAnsi="PT Astra Serif;Times New Roman"/>
          <w:sz w:val="24"/>
        </w:rPr>
        <w:t xml:space="preserve">ых </w:t>
      </w:r>
      <w:proofErr w:type="gramStart"/>
      <w:r>
        <w:rPr>
          <w:rFonts w:ascii="PT Astra Serif;Times New Roman" w:hAnsi="PT Astra Serif;Times New Roman"/>
          <w:sz w:val="24"/>
        </w:rPr>
        <w:t>участк</w:t>
      </w:r>
      <w:r w:rsidR="00C72A05">
        <w:rPr>
          <w:rFonts w:ascii="PT Astra Serif;Times New Roman" w:hAnsi="PT Astra Serif;Times New Roman"/>
          <w:sz w:val="24"/>
        </w:rPr>
        <w:t>ов</w:t>
      </w:r>
      <w:proofErr w:type="gramEnd"/>
      <w:r>
        <w:rPr>
          <w:rFonts w:ascii="PT Astra Serif;Times New Roman" w:hAnsi="PT Astra Serif;Times New Roman"/>
          <w:sz w:val="24"/>
        </w:rPr>
        <w:t xml:space="preserve"> в электронной форме назначенн</w:t>
      </w:r>
      <w:r w:rsidR="0096531B">
        <w:rPr>
          <w:rFonts w:ascii="PT Astra Serif;Times New Roman" w:hAnsi="PT Astra Serif;Times New Roman"/>
          <w:sz w:val="24"/>
        </w:rPr>
        <w:t>ого</w:t>
      </w:r>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BF41AB">
        <w:rPr>
          <w:rStyle w:val="StrongEmphasis0"/>
          <w:rFonts w:ascii="PT Astra Serif;Times New Roman" w:hAnsi="PT Astra Serif;Times New Roman"/>
          <w:b/>
          <w:sz w:val="24"/>
        </w:rPr>
        <w:t>2</w:t>
      </w:r>
      <w:r w:rsidR="0096531B">
        <w:rPr>
          <w:rStyle w:val="StrongEmphasis0"/>
          <w:rFonts w:ascii="PT Astra Serif;Times New Roman" w:hAnsi="PT Astra Serif;Times New Roman"/>
          <w:b/>
          <w:sz w:val="24"/>
        </w:rPr>
        <w:t>4</w:t>
      </w:r>
      <w:r w:rsidRPr="00BE5764">
        <w:rPr>
          <w:rStyle w:val="StrongEmphasis0"/>
          <w:rFonts w:ascii="PT Astra Serif;Times New Roman" w:hAnsi="PT Astra Serif;Times New Roman"/>
          <w:b/>
          <w:sz w:val="24"/>
        </w:rPr>
        <w:t>.</w:t>
      </w:r>
      <w:r w:rsidR="0096531B">
        <w:rPr>
          <w:rStyle w:val="StrongEmphasis0"/>
          <w:rFonts w:ascii="PT Astra Serif;Times New Roman" w:hAnsi="PT Astra Serif;Times New Roman"/>
          <w:b/>
          <w:sz w:val="24"/>
        </w:rPr>
        <w:t>04</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w:t>
      </w:r>
      <w:r w:rsidR="0096531B">
        <w:rPr>
          <w:rStyle w:val="StrongEmphasis0"/>
          <w:rFonts w:ascii="PT Astra Serif;Times New Roman" w:hAnsi="PT Astra Serif;Times New Roman"/>
          <w:b/>
          <w:sz w:val="24"/>
        </w:rPr>
        <w:t>4</w:t>
      </w:r>
      <w:r w:rsidRPr="00BE5764">
        <w:rPr>
          <w:rStyle w:val="StrongEmphasis0"/>
          <w:rFonts w:ascii="PT Astra Serif;Times New Roman" w:hAnsi="PT Astra Serif;Times New Roman"/>
          <w:b/>
          <w:sz w:val="24"/>
        </w:rPr>
        <w:t xml:space="preserve">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г.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r>
        <w:t>kizo.aleksin@tularegion.ru</w:t>
      </w:r>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9"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от </w:t>
      </w:r>
      <w:r w:rsidR="0096531B">
        <w:t>29</w:t>
      </w:r>
      <w:r w:rsidRPr="00A86155">
        <w:t>.</w:t>
      </w:r>
      <w:r w:rsidR="0096531B">
        <w:t>12</w:t>
      </w:r>
      <w:r w:rsidRPr="00A86155">
        <w:t>.2023</w:t>
      </w:r>
      <w:r w:rsidR="00BF41AB">
        <w:t xml:space="preserve"> № </w:t>
      </w:r>
      <w:r w:rsidR="0096531B">
        <w:t>2955</w:t>
      </w:r>
      <w:r>
        <w:t xml:space="preserve"> статьями 39.12 и 39.13 Земельного кодекса РФ объявляет аукцион </w:t>
      </w:r>
      <w:r>
        <w:rPr>
          <w:rStyle w:val="27"/>
        </w:rPr>
        <w:t>на право заключения договор</w:t>
      </w:r>
      <w:r w:rsidR="00C72A05">
        <w:rPr>
          <w:rStyle w:val="27"/>
        </w:rPr>
        <w:t>ов</w:t>
      </w:r>
      <w:r>
        <w:rPr>
          <w:rStyle w:val="27"/>
        </w:rPr>
        <w:t xml:space="preserve"> аренды </w:t>
      </w:r>
      <w:r>
        <w:t>земельн</w:t>
      </w:r>
      <w:r w:rsidR="0096531B">
        <w:t>ых</w:t>
      </w:r>
      <w:r>
        <w:t xml:space="preserve"> участк</w:t>
      </w:r>
      <w:r w:rsidR="0096531B">
        <w:t>ов</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4F0676" w:rsidRDefault="004F0676" w:rsidP="000621A1">
      <w:pPr>
        <w:ind w:firstLine="708"/>
        <w:jc w:val="both"/>
        <w:rPr>
          <w:b/>
        </w:rPr>
      </w:pPr>
    </w:p>
    <w:p w:rsidR="0096531B" w:rsidRDefault="000621A1" w:rsidP="000621A1">
      <w:pPr>
        <w:ind w:firstLine="708"/>
        <w:jc w:val="both"/>
      </w:pPr>
      <w:r>
        <w:rPr>
          <w:b/>
        </w:rPr>
        <w:t>Лот №</w:t>
      </w:r>
      <w:r w:rsidR="004F0676">
        <w:rPr>
          <w:b/>
        </w:rPr>
        <w:t>1</w:t>
      </w:r>
      <w:r>
        <w:rPr>
          <w:b/>
        </w:rPr>
        <w:t>: з</w:t>
      </w:r>
      <w:r>
        <w:t>емельный участок из земель населенных пунктов с кадастровым номером 71:</w:t>
      </w:r>
      <w:r w:rsidR="0096531B">
        <w:t>24</w:t>
      </w:r>
      <w:r>
        <w:t>:</w:t>
      </w:r>
      <w:r w:rsidR="006D136E">
        <w:t>0</w:t>
      </w:r>
      <w:r w:rsidR="0096531B">
        <w:t>40407</w:t>
      </w:r>
      <w:r>
        <w:t>:</w:t>
      </w:r>
      <w:r w:rsidR="0096531B">
        <w:t>242</w:t>
      </w:r>
      <w:r>
        <w:t xml:space="preserve">, общей площадью: </w:t>
      </w:r>
      <w:r w:rsidR="0096531B">
        <w:t>1200</w:t>
      </w:r>
      <w:r>
        <w:t xml:space="preserve"> кв. м, расположенный по адресу: Российская Федерация, Тульская область, </w:t>
      </w:r>
      <w:r w:rsidR="0096531B">
        <w:t xml:space="preserve">г. Алексин, ул. </w:t>
      </w:r>
      <w:proofErr w:type="spellStart"/>
      <w:r w:rsidR="0096531B">
        <w:t>Новогородищенская</w:t>
      </w:r>
      <w:proofErr w:type="spellEnd"/>
      <w:r>
        <w:t xml:space="preserve">, вид разрешенного использования: для </w:t>
      </w:r>
      <w:r w:rsidR="0096531B">
        <w:t>индивидуального жилищного строительства</w:t>
      </w:r>
      <w:r>
        <w:t>.</w:t>
      </w:r>
    </w:p>
    <w:p w:rsidR="000621A1" w:rsidRDefault="000621A1" w:rsidP="000621A1">
      <w:pPr>
        <w:ind w:firstLine="708"/>
        <w:jc w:val="both"/>
        <w:rPr>
          <w:b/>
        </w:rPr>
      </w:pPr>
      <w:r>
        <w:t xml:space="preserve"> Форма собственности – не разграниченная.</w:t>
      </w:r>
    </w:p>
    <w:p w:rsidR="000621A1" w:rsidRDefault="000621A1" w:rsidP="000621A1">
      <w:pPr>
        <w:ind w:firstLine="709"/>
        <w:jc w:val="both"/>
      </w:pPr>
      <w:r>
        <w:rPr>
          <w:b/>
        </w:rPr>
        <w:t>Начальная цена:</w:t>
      </w:r>
      <w:r>
        <w:t xml:space="preserve"> (начальный размер годовой арендной платы за земельный участок) – </w:t>
      </w:r>
      <w:r w:rsidR="0096531B">
        <w:t>85 391</w:t>
      </w:r>
      <w:r>
        <w:t xml:space="preserve"> (</w:t>
      </w:r>
      <w:r w:rsidR="0096531B">
        <w:t>восемьдесят пять</w:t>
      </w:r>
      <w:r w:rsidR="00B33CBF">
        <w:t xml:space="preserve"> тысяч </w:t>
      </w:r>
      <w:r w:rsidR="0096531B">
        <w:t>триста девяносто один</w:t>
      </w:r>
      <w:r>
        <w:t>) руб.</w:t>
      </w:r>
    </w:p>
    <w:p w:rsidR="000621A1" w:rsidRDefault="000621A1" w:rsidP="000621A1">
      <w:pPr>
        <w:ind w:firstLine="709"/>
        <w:jc w:val="both"/>
      </w:pPr>
      <w:r>
        <w:rPr>
          <w:b/>
        </w:rPr>
        <w:t>Сумма задатка</w:t>
      </w:r>
      <w:r>
        <w:t xml:space="preserve">:  25 % от начального размера годовой арендной платы – </w:t>
      </w:r>
      <w:r w:rsidR="0096531B">
        <w:t>21 347</w:t>
      </w:r>
      <w:r>
        <w:t xml:space="preserve"> (</w:t>
      </w:r>
      <w:r w:rsidR="0096531B">
        <w:t>двадцать одна</w:t>
      </w:r>
      <w:r w:rsidR="00B33CBF">
        <w:t xml:space="preserve"> </w:t>
      </w:r>
      <w:r>
        <w:t>тысяч</w:t>
      </w:r>
      <w:r w:rsidR="0096531B">
        <w:t>а</w:t>
      </w:r>
      <w:r>
        <w:t xml:space="preserve"> </w:t>
      </w:r>
      <w:r w:rsidR="0096531B">
        <w:t>триста сорок семь</w:t>
      </w:r>
      <w:r>
        <w:t xml:space="preserve">) руб. </w:t>
      </w:r>
      <w:r w:rsidR="00B33CBF">
        <w:t>75</w:t>
      </w:r>
      <w:r>
        <w:t xml:space="preserve"> коп.</w:t>
      </w:r>
    </w:p>
    <w:p w:rsidR="000621A1" w:rsidRDefault="000621A1" w:rsidP="000621A1">
      <w:pPr>
        <w:ind w:firstLine="709"/>
        <w:jc w:val="both"/>
      </w:pPr>
      <w:r>
        <w:rPr>
          <w:b/>
        </w:rPr>
        <w:t>Шаг аукциона:</w:t>
      </w:r>
      <w:r>
        <w:t xml:space="preserve"> 3% от начального размера годовой арендной платы – </w:t>
      </w:r>
      <w:r w:rsidR="00B33CBF">
        <w:t xml:space="preserve">2 </w:t>
      </w:r>
      <w:r w:rsidR="0096531B">
        <w:t>561</w:t>
      </w:r>
      <w:r>
        <w:t xml:space="preserve"> (</w:t>
      </w:r>
      <w:r w:rsidR="00B33CBF">
        <w:t>две тысячи</w:t>
      </w:r>
      <w:r>
        <w:t xml:space="preserve"> </w:t>
      </w:r>
      <w:r w:rsidR="0096531B">
        <w:t>пятьсот шестьдесят один</w:t>
      </w:r>
      <w:r>
        <w:t xml:space="preserve">) руб. </w:t>
      </w:r>
      <w:r w:rsidR="0096531B">
        <w:t>73</w:t>
      </w:r>
      <w:r>
        <w:t xml:space="preserve"> коп.</w:t>
      </w:r>
    </w:p>
    <w:p w:rsidR="000621A1" w:rsidRDefault="000621A1" w:rsidP="000621A1">
      <w:pPr>
        <w:ind w:firstLine="540"/>
        <w:jc w:val="both"/>
      </w:pPr>
      <w:r>
        <w:rPr>
          <w:b/>
        </w:rPr>
        <w:t>Осмотр земельного участка</w:t>
      </w:r>
      <w:r>
        <w:t xml:space="preserve"> производится заявителями самостоятельно.</w:t>
      </w:r>
    </w:p>
    <w:p w:rsidR="000621A1" w:rsidRDefault="000621A1" w:rsidP="000621A1">
      <w:pPr>
        <w:spacing w:line="274" w:lineRule="exact"/>
        <w:ind w:firstLine="708"/>
        <w:jc w:val="both"/>
        <w:rPr>
          <w:rFonts w:eastAsia="Arial Unicode MS"/>
        </w:rPr>
      </w:pPr>
    </w:p>
    <w:p w:rsidR="000621A1" w:rsidRDefault="000621A1" w:rsidP="000621A1">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0621A1" w:rsidRDefault="000621A1" w:rsidP="000621A1">
      <w:pPr>
        <w:ind w:firstLine="540"/>
        <w:jc w:val="both"/>
        <w:rPr>
          <w:b/>
        </w:rPr>
      </w:pPr>
    </w:p>
    <w:p w:rsidR="000621A1" w:rsidRDefault="000621A1" w:rsidP="000621A1">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0621A1" w:rsidRPr="009C1D65" w:rsidRDefault="000621A1" w:rsidP="000621A1">
      <w:pPr>
        <w:shd w:val="clear" w:color="auto" w:fill="FFFFFF"/>
        <w:ind w:firstLine="720"/>
        <w:jc w:val="both"/>
        <w:rPr>
          <w:color w:val="212121"/>
          <w:szCs w:val="24"/>
        </w:rPr>
      </w:pPr>
    </w:p>
    <w:p w:rsidR="000621A1" w:rsidRDefault="000621A1" w:rsidP="000621A1">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szCs w:val="24"/>
        </w:rPr>
        <w:t xml:space="preserve"> Ж</w:t>
      </w:r>
      <w:proofErr w:type="gramStart"/>
      <w:r w:rsidRPr="009C1D65">
        <w:rPr>
          <w:color w:val="212121"/>
          <w:szCs w:val="24"/>
        </w:rPr>
        <w:t>1</w:t>
      </w:r>
      <w:proofErr w:type="gramEnd"/>
      <w:r w:rsidRPr="009C1D65">
        <w:rPr>
          <w:color w:val="212121"/>
          <w:szCs w:val="24"/>
        </w:rPr>
        <w:t>:</w:t>
      </w:r>
      <w:r w:rsidRPr="009C1D65">
        <w:rPr>
          <w:szCs w:val="24"/>
        </w:rPr>
        <w:t xml:space="preserve"> Зона застройки индивидуальными жилыми домами коттеджного и усадебного типа.</w:t>
      </w:r>
    </w:p>
    <w:p w:rsidR="00503BCB" w:rsidRDefault="00503BCB" w:rsidP="000621A1">
      <w:pPr>
        <w:widowControl w:val="0"/>
        <w:autoSpaceDE w:val="0"/>
        <w:autoSpaceDN w:val="0"/>
        <w:adjustRightInd w:val="0"/>
        <w:ind w:firstLine="540"/>
        <w:jc w:val="both"/>
        <w:rPr>
          <w:b/>
          <w:bCs/>
        </w:rPr>
      </w:pPr>
    </w:p>
    <w:p w:rsidR="000621A1" w:rsidRPr="001D1A79" w:rsidRDefault="000621A1" w:rsidP="000621A1">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0621A1" w:rsidRDefault="000621A1" w:rsidP="000621A1">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p w:rsidR="00503BCB" w:rsidRPr="001D1A79" w:rsidRDefault="00503BCB" w:rsidP="000621A1">
      <w:pPr>
        <w:widowControl w:val="0"/>
        <w:autoSpaceDE w:val="0"/>
        <w:autoSpaceDN w:val="0"/>
        <w:adjustRightInd w:val="0"/>
        <w:ind w:firstLine="540"/>
        <w:jc w:val="both"/>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0621A1" w:rsidRPr="001D1A79" w:rsidRDefault="000621A1" w:rsidP="000621A1">
            <w:pPr>
              <w:widowControl w:val="0"/>
              <w:autoSpaceDE w:val="0"/>
              <w:autoSpaceDN w:val="0"/>
              <w:adjustRightInd w:val="0"/>
              <w:jc w:val="center"/>
            </w:pPr>
            <w:r w:rsidRPr="001D1A79">
              <w:lastRenderedPageBreak/>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0621A1" w:rsidRPr="001D1A79" w:rsidRDefault="000621A1" w:rsidP="000621A1">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0621A1" w:rsidRPr="001D1A79" w:rsidRDefault="000621A1" w:rsidP="000621A1">
            <w:pPr>
              <w:widowControl w:val="0"/>
              <w:autoSpaceDE w:val="0"/>
              <w:autoSpaceDN w:val="0"/>
              <w:adjustRightInd w:val="0"/>
              <w:jc w:val="center"/>
            </w:pPr>
            <w:r w:rsidRPr="001D1A79">
              <w:t>Код</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pPr>
            <w:r w:rsidRPr="001D1A79">
              <w:t>Основные виды разрешенного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2.2</w:t>
            </w:r>
          </w:p>
        </w:tc>
      </w:tr>
      <w:tr w:rsidR="000621A1" w:rsidRPr="001D1A79" w:rsidTr="000621A1">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0621A1" w:rsidRPr="001D1A79" w:rsidRDefault="000621A1" w:rsidP="000621A1">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2.3</w:t>
            </w:r>
          </w:p>
        </w:tc>
      </w:tr>
      <w:tr w:rsidR="000621A1" w:rsidRPr="001D1A79" w:rsidTr="000621A1">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r w:rsidRPr="001D1A79">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0621A1" w:rsidRPr="001D1A79" w:rsidRDefault="000621A1" w:rsidP="000621A1">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2.1.1</w:t>
            </w:r>
          </w:p>
        </w:tc>
      </w:tr>
      <w:tr w:rsidR="000621A1" w:rsidRPr="001D1A79" w:rsidTr="000621A1">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t>3.7</w:t>
            </w:r>
          </w:p>
        </w:tc>
      </w:tr>
      <w:tr w:rsidR="000621A1" w:rsidRPr="001D1A79" w:rsidTr="000621A1">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-места, за исключением гаражей, размещение которых предусмотрено содержанием вида разрешенного использования с </w:t>
            </w:r>
            <w:hyperlink r:id="rId10"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2.7.1</w:t>
            </w:r>
          </w:p>
        </w:tc>
      </w:tr>
      <w:tr w:rsidR="000621A1" w:rsidRPr="001D1A79" w:rsidTr="000621A1">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зданий и сооружений в целях обеспечения физических и юридических лиц коммунальными услугами. </w:t>
            </w:r>
          </w:p>
          <w:p w:rsidR="000621A1" w:rsidRPr="001D1A79" w:rsidRDefault="000621A1" w:rsidP="000621A1">
            <w:pPr>
              <w:jc w:val="both"/>
            </w:pPr>
          </w:p>
          <w:p w:rsidR="000621A1" w:rsidRPr="001D1A79" w:rsidRDefault="000621A1" w:rsidP="000621A1">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621A1" w:rsidRPr="001D1A79" w:rsidRDefault="000621A1" w:rsidP="000621A1">
            <w:pPr>
              <w:jc w:val="both"/>
            </w:pPr>
          </w:p>
          <w:p w:rsidR="000621A1" w:rsidRPr="001D1A79" w:rsidRDefault="000621A1" w:rsidP="000621A1">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3.1</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11" w:anchor="/document/70736874/entry/1031" w:history="1">
              <w:r w:rsidRPr="001D1A79">
                <w:t>кодами 3.1</w:t>
              </w:r>
            </w:hyperlink>
            <w:r w:rsidRPr="001D1A79">
              <w:t>, </w:t>
            </w:r>
            <w:hyperlink r:id="rId12" w:anchor="/document/70736874/entry/1032" w:history="1">
              <w:r w:rsidRPr="001D1A79">
                <w:t>3.2</w:t>
              </w:r>
            </w:hyperlink>
            <w:r w:rsidRPr="001D1A79">
              <w:t>, </w:t>
            </w:r>
            <w:hyperlink r:id="rId13" w:anchor="/document/70736874/entry/1033" w:history="1">
              <w:r w:rsidRPr="001D1A79">
                <w:t>3.3</w:t>
              </w:r>
            </w:hyperlink>
            <w:r w:rsidRPr="001D1A79">
              <w:t>, </w:t>
            </w:r>
            <w:hyperlink r:id="rId14" w:anchor="/document/70736874/entry/1034" w:history="1">
              <w:r w:rsidRPr="001D1A79">
                <w:t>3.4</w:t>
              </w:r>
            </w:hyperlink>
            <w:r w:rsidRPr="001D1A79">
              <w:t>, </w:t>
            </w:r>
            <w:hyperlink r:id="rId15" w:anchor="/document/70736874/entry/10341" w:history="1">
              <w:r w:rsidRPr="001D1A79">
                <w:t>3.4.1</w:t>
              </w:r>
            </w:hyperlink>
            <w:r w:rsidRPr="001D1A79">
              <w:t>, </w:t>
            </w:r>
            <w:hyperlink r:id="rId16" w:anchor="/document/70736874/entry/10351" w:history="1">
              <w:r w:rsidRPr="001D1A79">
                <w:t>3.5.1</w:t>
              </w:r>
            </w:hyperlink>
            <w:r w:rsidRPr="001D1A79">
              <w:t>, </w:t>
            </w:r>
            <w:hyperlink r:id="rId17" w:anchor="/document/70736874/entry/1036" w:history="1">
              <w:r w:rsidRPr="001D1A79">
                <w:t>3.6</w:t>
              </w:r>
            </w:hyperlink>
            <w:r w:rsidRPr="001D1A79">
              <w:t>,  </w:t>
            </w:r>
            <w:hyperlink r:id="rId18" w:anchor="/document/70736874/entry/1041" w:history="1">
              <w:r w:rsidRPr="001D1A79">
                <w:t>4.1</w:t>
              </w:r>
            </w:hyperlink>
            <w:r w:rsidRPr="001D1A79">
              <w:t>,  </w:t>
            </w:r>
            <w:hyperlink r:id="rId19" w:anchor="/document/70736874/entry/1046" w:history="1">
              <w:r w:rsidRPr="001D1A79">
                <w:t>4.6</w:t>
              </w:r>
            </w:hyperlink>
            <w:r w:rsidRPr="001D1A79">
              <w:t>, </w:t>
            </w:r>
            <w:hyperlink r:id="rId20" w:anchor="/document/70736874/entry/1512" w:history="1">
              <w:r w:rsidRPr="001D1A79">
                <w:t>5.1.2</w:t>
              </w:r>
            </w:hyperlink>
            <w:r w:rsidRPr="001D1A79">
              <w:t>, </w:t>
            </w:r>
            <w:hyperlink r:id="rId21"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t>Административны</w:t>
            </w:r>
            <w:r w:rsidRPr="001D1A79">
              <w:lastRenderedPageBreak/>
              <w:t>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lastRenderedPageBreak/>
              <w:t xml:space="preserve">Размещение зданий, предназначенных для приема физических и </w:t>
            </w:r>
            <w:r w:rsidRPr="001D1A79">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lastRenderedPageBreak/>
              <w:t>3.1.2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Земельные участки общего пользования.</w:t>
            </w:r>
          </w:p>
          <w:p w:rsidR="000621A1" w:rsidRPr="001D1A79" w:rsidRDefault="000621A1" w:rsidP="000621A1">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22"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12.0.2</w:t>
            </w:r>
          </w:p>
        </w:tc>
      </w:tr>
      <w:tr w:rsidR="000621A1" w:rsidRPr="001D1A79" w:rsidTr="000621A1">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621A1" w:rsidRPr="001D1A79" w:rsidRDefault="000621A1" w:rsidP="000621A1">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0621A1" w:rsidRPr="001D1A79" w:rsidRDefault="000621A1" w:rsidP="000621A1">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5.0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оказания гражданам социальной помощи.</w:t>
            </w:r>
          </w:p>
          <w:p w:rsidR="000621A1" w:rsidRPr="001D1A79" w:rsidRDefault="000621A1" w:rsidP="000621A1">
            <w:pPr>
              <w:jc w:val="both"/>
            </w:pP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p>
          <w:p w:rsidR="000621A1" w:rsidRPr="001D1A79" w:rsidRDefault="000621A1" w:rsidP="000621A1">
            <w:pPr>
              <w:widowControl w:val="0"/>
              <w:autoSpaceDE w:val="0"/>
              <w:autoSpaceDN w:val="0"/>
              <w:adjustRightInd w:val="0"/>
              <w:jc w:val="center"/>
            </w:pPr>
            <w:r w:rsidRPr="001D1A79">
              <w:t>3.2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0621A1" w:rsidRPr="001D1A79" w:rsidRDefault="000621A1" w:rsidP="000621A1">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lastRenderedPageBreak/>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3.2.3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3.4.1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0621A1" w:rsidRPr="001D1A79" w:rsidRDefault="000621A1" w:rsidP="000621A1">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3.4.2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3.5.1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3.6.1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3.6.2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3.8</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pStyle w:val="s16"/>
              <w:jc w:val="center"/>
            </w:pPr>
            <w:r w:rsidRPr="001D1A79">
              <w:t>3.8.1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lastRenderedPageBreak/>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4.0</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4.5</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DC2FB3" w:rsidRDefault="000621A1" w:rsidP="000621A1">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0621A1" w:rsidRPr="00DC2FB3" w:rsidRDefault="000621A1" w:rsidP="000621A1">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3"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rPr>
                <w:color w:val="22272F"/>
                <w:sz w:val="26"/>
                <w:szCs w:val="26"/>
              </w:rPr>
            </w:pPr>
            <w:r w:rsidRPr="001D1A79">
              <w:rPr>
                <w:color w:val="22272F"/>
                <w:sz w:val="26"/>
                <w:szCs w:val="26"/>
              </w:rPr>
              <w:t>5.1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5.1.5</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1D1A79">
              <w:lastRenderedPageBreak/>
              <w:t>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lastRenderedPageBreak/>
              <w:t>5.1.6</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lastRenderedPageBreak/>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5.1.7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2.4</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3.7.1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3.7.2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3.10.1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4.7</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document/70736874/entry/1030" w:history="1">
              <w:r w:rsidRPr="001D1A79">
                <w:t>кодами 3.0</w:t>
              </w:r>
            </w:hyperlink>
            <w:r w:rsidRPr="001D1A79">
              <w:t>, </w:t>
            </w:r>
            <w:hyperlink r:id="rId25"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6"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 xml:space="preserve">Обеспечение </w:t>
            </w:r>
            <w:r w:rsidRPr="001D1A79">
              <w:lastRenderedPageBreak/>
              <w:t>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lastRenderedPageBreak/>
              <w:t xml:space="preserve">Размещение зданий для предоставления гостиничных услуг в </w:t>
            </w:r>
            <w:r w:rsidRPr="001D1A79">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lastRenderedPageBreak/>
              <w:t>4.9.1.2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lastRenderedPageBreak/>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4.9.1.3</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4.9.1.4</w:t>
            </w:r>
          </w:p>
        </w:tc>
      </w:tr>
      <w:tr w:rsidR="000621A1" w:rsidRPr="001D1A79" w:rsidTr="000621A1">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8.3</w:t>
            </w:r>
          </w:p>
        </w:tc>
      </w:tr>
      <w:tr w:rsidR="000621A1" w:rsidRPr="001D1A79" w:rsidTr="000621A1">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0621A1" w:rsidRPr="001D1A79" w:rsidRDefault="000621A1" w:rsidP="000621A1">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27" w:anchor="/document/70736874/entry/10271" w:history="1">
              <w:r w:rsidRPr="001D1A79">
                <w:t>кодами 2.7.1</w:t>
              </w:r>
            </w:hyperlink>
            <w:r w:rsidRPr="001D1A79">
              <w:t>, </w:t>
            </w:r>
            <w:hyperlink r:id="rId28" w:anchor="/document/70736874/entry/1049" w:history="1">
              <w:r w:rsidRPr="001D1A79">
                <w:t>4.9</w:t>
              </w:r>
            </w:hyperlink>
            <w:r w:rsidRPr="001D1A79">
              <w:t>, </w:t>
            </w:r>
            <w:hyperlink r:id="rId29"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center"/>
            </w:pPr>
            <w:r w:rsidRPr="001D1A79">
              <w:t>12.0.1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13.1</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1D1A79" w:rsidRDefault="000621A1" w:rsidP="000621A1">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0621A1" w:rsidRPr="001D1A79" w:rsidRDefault="000621A1" w:rsidP="000621A1">
            <w:pPr>
              <w:widowControl w:val="0"/>
              <w:autoSpaceDE w:val="0"/>
              <w:autoSpaceDN w:val="0"/>
              <w:adjustRightInd w:val="0"/>
              <w:jc w:val="center"/>
            </w:pPr>
            <w:r w:rsidRPr="001D1A79">
              <w:t>13.2</w:t>
            </w:r>
          </w:p>
        </w:tc>
      </w:tr>
      <w:tr w:rsidR="000621A1" w:rsidRPr="001D1A79" w:rsidTr="000621A1">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621A1" w:rsidRPr="00E16D68" w:rsidRDefault="000621A1" w:rsidP="000621A1">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621A1" w:rsidRPr="00E16D68" w:rsidRDefault="000621A1" w:rsidP="000621A1">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0621A1" w:rsidRPr="00E16D68" w:rsidRDefault="000621A1" w:rsidP="000621A1">
            <w:pPr>
              <w:widowControl w:val="0"/>
              <w:autoSpaceDE w:val="0"/>
              <w:autoSpaceDN w:val="0"/>
              <w:adjustRightInd w:val="0"/>
              <w:jc w:val="center"/>
            </w:pPr>
            <w:r w:rsidRPr="00E16D68">
              <w:t>9.3</w:t>
            </w:r>
          </w:p>
        </w:tc>
      </w:tr>
    </w:tbl>
    <w:p w:rsidR="000621A1" w:rsidRPr="001D1A79" w:rsidRDefault="000621A1" w:rsidP="000621A1">
      <w:pPr>
        <w:widowControl w:val="0"/>
        <w:autoSpaceDE w:val="0"/>
        <w:autoSpaceDN w:val="0"/>
        <w:adjustRightInd w:val="0"/>
        <w:ind w:firstLine="540"/>
        <w:jc w:val="both"/>
        <w:rPr>
          <w:b/>
          <w:bCs/>
        </w:rPr>
      </w:pPr>
    </w:p>
    <w:p w:rsidR="000621A1" w:rsidRPr="009C1D65" w:rsidRDefault="000621A1" w:rsidP="000621A1">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0621A1" w:rsidRPr="009C1D65" w:rsidRDefault="000621A1" w:rsidP="000621A1">
      <w:pPr>
        <w:pStyle w:val="ae"/>
        <w:numPr>
          <w:ilvl w:val="0"/>
          <w:numId w:val="3"/>
        </w:numPr>
        <w:suppressAutoHyphens/>
        <w:spacing w:before="0" w:after="0"/>
        <w:jc w:val="both"/>
      </w:pPr>
      <w:r w:rsidRPr="009C1D65">
        <w:t>минимальная (максимальная) площадь земельных участков – 300(1500) кв.м.;</w:t>
      </w:r>
    </w:p>
    <w:p w:rsidR="000621A1" w:rsidRPr="009C1D65" w:rsidRDefault="000621A1" w:rsidP="000621A1">
      <w:pPr>
        <w:pStyle w:val="ae"/>
        <w:numPr>
          <w:ilvl w:val="0"/>
          <w:numId w:val="3"/>
        </w:numPr>
        <w:suppressAutoHyphens/>
        <w:spacing w:before="0" w:after="0"/>
        <w:jc w:val="both"/>
      </w:pPr>
      <w:r w:rsidRPr="009C1D65">
        <w:t>минимальная (максимальная) ширина земельного участка вдоль фронта улицы (проезда) – 10-40м;</w:t>
      </w:r>
    </w:p>
    <w:p w:rsidR="000621A1" w:rsidRPr="009C1D65" w:rsidRDefault="000621A1" w:rsidP="000621A1">
      <w:pPr>
        <w:pStyle w:val="ae"/>
        <w:numPr>
          <w:ilvl w:val="0"/>
          <w:numId w:val="3"/>
        </w:numPr>
        <w:suppressAutoHyphens/>
        <w:spacing w:before="0" w:after="0"/>
        <w:jc w:val="both"/>
      </w:pPr>
      <w:r w:rsidRPr="009C1D65">
        <w:t>максимальное количество этажей зданий- 3;</w:t>
      </w:r>
    </w:p>
    <w:p w:rsidR="000621A1" w:rsidRPr="009C1D65" w:rsidRDefault="000621A1" w:rsidP="000621A1">
      <w:pPr>
        <w:pStyle w:val="ae"/>
        <w:numPr>
          <w:ilvl w:val="0"/>
          <w:numId w:val="3"/>
        </w:numPr>
        <w:suppressAutoHyphens/>
        <w:spacing w:before="0" w:after="0"/>
        <w:jc w:val="both"/>
      </w:pPr>
      <w:r w:rsidRPr="009C1D65">
        <w:t>максимальная высота зданий от уровня земли до верха перекрытия последнего этажа – 12м;</w:t>
      </w:r>
    </w:p>
    <w:p w:rsidR="000621A1" w:rsidRPr="009C1D65" w:rsidRDefault="000621A1" w:rsidP="000621A1">
      <w:pPr>
        <w:pStyle w:val="ae"/>
        <w:numPr>
          <w:ilvl w:val="0"/>
          <w:numId w:val="3"/>
        </w:numPr>
        <w:suppressAutoHyphens/>
        <w:spacing w:before="0" w:after="0"/>
        <w:jc w:val="both"/>
      </w:pPr>
      <w:r w:rsidRPr="009C1D65">
        <w:t>максимальный процент застройки участка – 60%;</w:t>
      </w:r>
    </w:p>
    <w:p w:rsidR="000621A1" w:rsidRPr="009C1D65" w:rsidRDefault="000621A1" w:rsidP="000621A1">
      <w:pPr>
        <w:pStyle w:val="ae"/>
        <w:numPr>
          <w:ilvl w:val="0"/>
          <w:numId w:val="3"/>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0621A1" w:rsidRPr="009C1D65" w:rsidRDefault="000621A1" w:rsidP="000621A1">
      <w:pPr>
        <w:pStyle w:val="ae"/>
        <w:numPr>
          <w:ilvl w:val="0"/>
          <w:numId w:val="3"/>
        </w:numPr>
        <w:suppressAutoHyphens/>
        <w:spacing w:before="0" w:after="0"/>
        <w:jc w:val="both"/>
      </w:pPr>
      <w:r w:rsidRPr="009C1D65">
        <w:t>минимальный отступ от границ соседнего участка до жилого дома – 3 м;</w:t>
      </w:r>
    </w:p>
    <w:p w:rsidR="000621A1" w:rsidRPr="009C1D65" w:rsidRDefault="000621A1" w:rsidP="000621A1">
      <w:pPr>
        <w:pStyle w:val="ae"/>
        <w:numPr>
          <w:ilvl w:val="0"/>
          <w:numId w:val="3"/>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0621A1" w:rsidRPr="009C1D65" w:rsidRDefault="000621A1" w:rsidP="000621A1">
      <w:pPr>
        <w:pStyle w:val="ae"/>
        <w:numPr>
          <w:ilvl w:val="0"/>
          <w:numId w:val="3"/>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0621A1" w:rsidRPr="009C1D65" w:rsidRDefault="000621A1" w:rsidP="000621A1">
      <w:pPr>
        <w:pStyle w:val="ae"/>
        <w:numPr>
          <w:ilvl w:val="0"/>
          <w:numId w:val="3"/>
        </w:numPr>
        <w:suppressAutoHyphens/>
        <w:spacing w:before="0" w:after="0"/>
        <w:jc w:val="both"/>
      </w:pPr>
      <w:r w:rsidRPr="009C1D65">
        <w:t xml:space="preserve"> требования к ограждению земельных участков:</w:t>
      </w:r>
    </w:p>
    <w:p w:rsidR="000621A1" w:rsidRPr="009C1D65" w:rsidRDefault="000621A1" w:rsidP="000621A1">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0621A1" w:rsidRPr="009C1D65" w:rsidRDefault="000621A1" w:rsidP="000621A1">
      <w:pPr>
        <w:pStyle w:val="ae"/>
        <w:spacing w:before="0" w:after="0"/>
        <w:ind w:left="720"/>
        <w:jc w:val="both"/>
      </w:pPr>
      <w:r w:rsidRPr="009C1D65">
        <w:t>- высота ограждения земельных участок должна быть не более 2 метров;</w:t>
      </w:r>
    </w:p>
    <w:p w:rsidR="000621A1" w:rsidRPr="009C1D65" w:rsidRDefault="000621A1" w:rsidP="000621A1">
      <w:pPr>
        <w:pStyle w:val="ae"/>
        <w:spacing w:before="0" w:after="0"/>
        <w:ind w:left="720"/>
        <w:jc w:val="both"/>
      </w:pPr>
      <w:r w:rsidRPr="009C1D65">
        <w:t>- ограждение может быть глухим при согласии землепользователей смежных участков;</w:t>
      </w:r>
    </w:p>
    <w:p w:rsidR="000621A1" w:rsidRPr="009C1D65" w:rsidRDefault="000621A1" w:rsidP="000621A1">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0621A1" w:rsidRPr="009C1D65" w:rsidRDefault="000621A1" w:rsidP="000621A1">
      <w:pPr>
        <w:pStyle w:val="ae"/>
        <w:spacing w:before="0" w:after="0"/>
        <w:ind w:left="720"/>
        <w:jc w:val="both"/>
      </w:pPr>
      <w:r w:rsidRPr="009C1D65">
        <w:t>ограждение огорода при домовладении должно быть решетчатым;</w:t>
      </w:r>
    </w:p>
    <w:p w:rsidR="000621A1" w:rsidRPr="009C1D65" w:rsidRDefault="000621A1" w:rsidP="000621A1">
      <w:pPr>
        <w:shd w:val="clear" w:color="auto" w:fill="FFFFFF"/>
        <w:ind w:firstLine="708"/>
        <w:jc w:val="both"/>
        <w:rPr>
          <w:color w:val="212121"/>
          <w:szCs w:val="24"/>
        </w:rPr>
      </w:pPr>
      <w:r w:rsidRPr="009C1D65">
        <w:rPr>
          <w:szCs w:val="24"/>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0621A1" w:rsidRPr="009C1D65" w:rsidRDefault="000621A1" w:rsidP="000621A1">
      <w:pPr>
        <w:pStyle w:val="37"/>
        <w:rPr>
          <w:sz w:val="24"/>
          <w:szCs w:val="24"/>
        </w:rPr>
      </w:pPr>
      <w:r w:rsidRPr="009C1D65">
        <w:rPr>
          <w:sz w:val="24"/>
          <w:szCs w:val="24"/>
        </w:rPr>
        <w:t xml:space="preserve"> </w:t>
      </w:r>
    </w:p>
    <w:p w:rsidR="000621A1" w:rsidRDefault="000621A1" w:rsidP="000621A1">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0621A1" w:rsidRPr="009C1D65" w:rsidRDefault="000621A1" w:rsidP="000621A1">
      <w:pPr>
        <w:ind w:firstLine="708"/>
        <w:jc w:val="both"/>
        <w:rPr>
          <w:szCs w:val="24"/>
        </w:rPr>
      </w:pPr>
    </w:p>
    <w:p w:rsidR="005B3A1D" w:rsidRDefault="005B3A1D" w:rsidP="005B3A1D">
      <w:pPr>
        <w:ind w:firstLine="708"/>
        <w:jc w:val="both"/>
        <w:rPr>
          <w:szCs w:val="24"/>
        </w:rPr>
      </w:pPr>
      <w:r w:rsidRPr="009C1D65">
        <w:rPr>
          <w:szCs w:val="24"/>
        </w:rPr>
        <w:t xml:space="preserve">- </w:t>
      </w:r>
      <w:r w:rsidRPr="00511D1B">
        <w:rPr>
          <w:szCs w:val="24"/>
        </w:rPr>
        <w:t xml:space="preserve">техническая возможность подключения к сетям электроснабжения существует. Плата за техническое присоединение будет исходить из расчета запрашиваемой мощности. Для осуществления технологического присоединения, необходимо подать заявку в АО «АЭСК». Со всей необходимой информацией можно ознакомиться на сайте </w:t>
      </w:r>
      <w:hyperlink r:id="rId30" w:history="1">
        <w:r w:rsidRPr="0006484C">
          <w:rPr>
            <w:rStyle w:val="afa"/>
            <w:szCs w:val="24"/>
          </w:rPr>
          <w:t>www.alesk.ru</w:t>
        </w:r>
      </w:hyperlink>
      <w:r w:rsidRPr="00511D1B">
        <w:rPr>
          <w:szCs w:val="24"/>
        </w:rPr>
        <w:t>.</w:t>
      </w:r>
    </w:p>
    <w:p w:rsidR="005B3A1D" w:rsidRDefault="005B3A1D" w:rsidP="005B3A1D">
      <w:pPr>
        <w:ind w:firstLine="708"/>
        <w:jc w:val="both"/>
      </w:pPr>
      <w:r>
        <w:rPr>
          <w:szCs w:val="24"/>
        </w:rPr>
        <w:t xml:space="preserve">- </w:t>
      </w:r>
      <w:r w:rsidRPr="00511D1B">
        <w:t>По сведениям М</w:t>
      </w:r>
      <w:r>
        <w:t>УП</w:t>
      </w:r>
      <w:r w:rsidRPr="00511D1B">
        <w:t xml:space="preserve"> «</w:t>
      </w:r>
      <w:r>
        <w:t>ВКХ г. Алексин</w:t>
      </w:r>
      <w:r w:rsidRPr="00511D1B">
        <w:t xml:space="preserve">» </w:t>
      </w:r>
      <w:r>
        <w:t xml:space="preserve">возможность подключения (технологического присоединения) к </w:t>
      </w:r>
      <w:r w:rsidRPr="00511D1B">
        <w:t xml:space="preserve"> централизованны</w:t>
      </w:r>
      <w:r>
        <w:t>м</w:t>
      </w:r>
      <w:r w:rsidRPr="00511D1B">
        <w:t xml:space="preserve"> с</w:t>
      </w:r>
      <w:r>
        <w:t>истемам</w:t>
      </w:r>
      <w:r w:rsidRPr="00511D1B">
        <w:t xml:space="preserve"> </w:t>
      </w:r>
      <w:r>
        <w:t xml:space="preserve">холодного </w:t>
      </w:r>
      <w:r w:rsidRPr="00511D1B">
        <w:t xml:space="preserve">водоснабжения и </w:t>
      </w:r>
      <w:r>
        <w:t xml:space="preserve">канализации данного земельного участка по ул. </w:t>
      </w:r>
      <w:proofErr w:type="spellStart"/>
      <w:r>
        <w:t>Новогородищенская</w:t>
      </w:r>
      <w:proofErr w:type="spellEnd"/>
      <w:r>
        <w:t xml:space="preserve"> отсутствует</w:t>
      </w:r>
      <w:r w:rsidRPr="00511D1B">
        <w:t>.</w:t>
      </w:r>
    </w:p>
    <w:p w:rsidR="005B3A1D" w:rsidRDefault="005B3A1D" w:rsidP="005B3A1D">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68172F" w:rsidRDefault="0068172F" w:rsidP="0068172F">
      <w:pPr>
        <w:pStyle w:val="ae"/>
        <w:spacing w:before="0" w:after="0"/>
        <w:ind w:firstLine="708"/>
        <w:jc w:val="both"/>
      </w:pPr>
      <w:r>
        <w:t xml:space="preserve">В связи с неудовлетворительным результатом гидравлического расчета пропускной способности существующих газораспределительных сетей, проложенных в зоне указанного выше объекта и отсутствием инвестиционных программ текущего календарного года, включающих по устранению технологических ограничений, техническая возможность подключения (технологического присоединения) указанного объекта капитального </w:t>
      </w:r>
      <w:proofErr w:type="gramStart"/>
      <w:r>
        <w:t>строительства-отсутствует</w:t>
      </w:r>
      <w:proofErr w:type="gramEnd"/>
      <w:r>
        <w:t>.</w:t>
      </w:r>
    </w:p>
    <w:p w:rsidR="0068172F" w:rsidRDefault="0068172F" w:rsidP="0068172F">
      <w:pPr>
        <w:pStyle w:val="ae"/>
        <w:spacing w:before="0" w:after="0"/>
        <w:ind w:firstLine="708"/>
        <w:jc w:val="both"/>
      </w:pPr>
      <w:r>
        <w:t>Подача природного газа возможна, при условии снятия технических ограничений, а именно, при условии перекладки газопровода высокого давления на выходе из ГРС Алексинская с Ф426мм на Ф530мм протяженностью 60 метров и поднятия давления на выходе ГРС Алексинская до 0.6Мпа.</w:t>
      </w:r>
    </w:p>
    <w:p w:rsidR="005B3A1D" w:rsidRDefault="005B3A1D" w:rsidP="005B3A1D">
      <w:pPr>
        <w:pStyle w:val="ae"/>
        <w:spacing w:before="0" w:after="0"/>
        <w:ind w:firstLine="708"/>
        <w:jc w:val="both"/>
      </w:pPr>
      <w:r>
        <w:t xml:space="preserve">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необходимо предоставить данные о планируемой величине максимального часового расхода газа (м3/ч)».</w:t>
      </w:r>
    </w:p>
    <w:p w:rsidR="005B3A1D" w:rsidRDefault="005B3A1D" w:rsidP="005B3A1D">
      <w:pPr>
        <w:pStyle w:val="ae"/>
        <w:spacing w:before="0" w:after="0"/>
        <w:ind w:firstLine="708"/>
        <w:jc w:val="both"/>
      </w:pPr>
      <w:r>
        <w:t>Данные расчеты выполнены на максимальный  часовой расход газа 5,0м3/час</w:t>
      </w:r>
    </w:p>
    <w:p w:rsidR="005B3A1D" w:rsidRDefault="005B3A1D" w:rsidP="005B3A1D">
      <w:pPr>
        <w:jc w:val="both"/>
        <w:rPr>
          <w:rFonts w:ascii="PT Astra Serif;Times New Roman" w:hAnsi="PT Astra Serif;Times New Roman"/>
          <w:color w:val="010101"/>
        </w:rPr>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w:t>
      </w:r>
    </w:p>
    <w:p w:rsidR="005B3A1D" w:rsidRDefault="005B3A1D" w:rsidP="005B3A1D">
      <w:pPr>
        <w:jc w:val="both"/>
        <w:rPr>
          <w:rFonts w:ascii="PT Astra Serif;Times New Roman" w:hAnsi="PT Astra Serif;Times New Roman"/>
          <w:color w:val="010101"/>
        </w:rPr>
      </w:pPr>
      <w:r>
        <w:rPr>
          <w:rFonts w:ascii="PT Astra Serif;Times New Roman" w:hAnsi="PT Astra Serif;Times New Roman"/>
          <w:color w:val="010101"/>
        </w:rPr>
        <w:tab/>
      </w:r>
      <w:proofErr w:type="gramStart"/>
      <w:r>
        <w:rPr>
          <w:rFonts w:ascii="PT Astra Serif;Times New Roman" w:hAnsi="PT Astra Serif;Times New Roman"/>
          <w:color w:val="010101"/>
        </w:rPr>
        <w:t xml:space="preserve">ООО «АТЭК» сообщает, что согласно п.14 Правил подключения (технологического присоединения) к системам теплоснабжения, включая правила недискриминационного доступа к услугам по подключению </w:t>
      </w:r>
      <w:r w:rsidRPr="003A792F">
        <w:rPr>
          <w:rFonts w:ascii="PT Astra Serif;Times New Roman" w:hAnsi="PT Astra Serif;Times New Roman"/>
          <w:color w:val="010101"/>
        </w:rPr>
        <w:t>(технологического присоединения)</w:t>
      </w:r>
      <w:r>
        <w:rPr>
          <w:rFonts w:ascii="PT Astra Serif;Times New Roman" w:hAnsi="PT Astra Serif;Times New Roman"/>
          <w:color w:val="010101"/>
        </w:rPr>
        <w:t xml:space="preserve"> к системам теплоснабжения, утвержденных Постановлением Правительства РФ от 30 ноября 2021г. №2115, отказывает в получении технических условий объекта из-за расположения земельного участка вне радиуса эффективного теплоснабжения и отсутствия системы теплоснабжения в данном районе.</w:t>
      </w:r>
      <w:proofErr w:type="gramEnd"/>
    </w:p>
    <w:p w:rsidR="000F70F6" w:rsidRPr="000F70F6" w:rsidRDefault="000F70F6" w:rsidP="000F70F6">
      <w:pPr>
        <w:ind w:firstLine="708"/>
        <w:jc w:val="both"/>
        <w:rPr>
          <w:rFonts w:ascii="PT Astra Serif;Times New Roman" w:hAnsi="PT Astra Serif;Times New Roman"/>
          <w:color w:val="010101"/>
        </w:rPr>
      </w:pPr>
      <w:r w:rsidRPr="000F70F6">
        <w:rPr>
          <w:rFonts w:ascii="PT Astra Serif;Times New Roman" w:hAnsi="PT Astra Serif;Times New Roman"/>
          <w:color w:val="010101"/>
        </w:rPr>
        <w:t xml:space="preserve">Подключение объектов капитального строительства  к сетям инженерно-технического обеспечения </w:t>
      </w:r>
      <w:proofErr w:type="spellStart"/>
      <w:r w:rsidRPr="000F70F6">
        <w:rPr>
          <w:rFonts w:ascii="PT Astra Serif;Times New Roman" w:hAnsi="PT Astra Serif;Times New Roman"/>
          <w:color w:val="010101"/>
        </w:rPr>
        <w:t>ПА</w:t>
      </w:r>
      <w:proofErr w:type="gramStart"/>
      <w:r w:rsidRPr="000F70F6">
        <w:rPr>
          <w:rFonts w:ascii="PT Astra Serif;Times New Roman" w:hAnsi="PT Astra Serif;Times New Roman"/>
          <w:color w:val="010101"/>
        </w:rPr>
        <w:t>О"</w:t>
      </w:r>
      <w:proofErr w:type="gramEnd"/>
      <w:r w:rsidRPr="000F70F6">
        <w:rPr>
          <w:rFonts w:ascii="PT Astra Serif;Times New Roman" w:hAnsi="PT Astra Serif;Times New Roman"/>
          <w:color w:val="010101"/>
        </w:rPr>
        <w:t>Ростелеком</w:t>
      </w:r>
      <w:proofErr w:type="spellEnd"/>
      <w:r w:rsidRPr="000F70F6">
        <w:rPr>
          <w:rFonts w:ascii="PT Astra Serif;Times New Roman" w:hAnsi="PT Astra Serif;Times New Roman"/>
          <w:color w:val="010101"/>
        </w:rPr>
        <w:t xml:space="preserve">" возможна, для этого необходимо заключить с ПАО «Ростелеком» договор о подключении и получить технические условия. </w:t>
      </w:r>
    </w:p>
    <w:p w:rsidR="005B3A1D" w:rsidRPr="00F8712F" w:rsidRDefault="000F70F6" w:rsidP="000F70F6">
      <w:pPr>
        <w:jc w:val="both"/>
        <w:rPr>
          <w:rFonts w:ascii="PT Astra Serif;Times New Roman" w:hAnsi="PT Astra Serif;Times New Roman"/>
          <w:color w:val="010101"/>
        </w:rPr>
      </w:pPr>
      <w:r w:rsidRPr="000F70F6">
        <w:rPr>
          <w:rFonts w:ascii="PT Astra Serif;Times New Roman" w:hAnsi="PT Astra Serif;Times New Roman"/>
          <w:color w:val="010101"/>
        </w:rPr>
        <w:tab/>
        <w:t xml:space="preserve">Запрос на получение технических условий следует направлять по </w:t>
      </w:r>
      <w:proofErr w:type="spellStart"/>
      <w:r w:rsidRPr="000F70F6">
        <w:rPr>
          <w:rFonts w:ascii="PT Astra Serif;Times New Roman" w:hAnsi="PT Astra Serif;Times New Roman"/>
          <w:color w:val="010101"/>
        </w:rPr>
        <w:t>эл.почте</w:t>
      </w:r>
      <w:proofErr w:type="spellEnd"/>
      <w:r w:rsidRPr="000F70F6">
        <w:rPr>
          <w:rFonts w:ascii="PT Astra Serif;Times New Roman" w:hAnsi="PT Astra Serif;Times New Roman"/>
          <w:color w:val="010101"/>
        </w:rPr>
        <w:t xml:space="preserve"> info_tl@center.rt.ru или по адресу: </w:t>
      </w:r>
      <w:proofErr w:type="spellStart"/>
      <w:r w:rsidRPr="000F70F6">
        <w:rPr>
          <w:rFonts w:ascii="PT Astra Serif;Times New Roman" w:hAnsi="PT Astra Serif;Times New Roman"/>
          <w:color w:val="010101"/>
        </w:rPr>
        <w:t>г</w:t>
      </w:r>
      <w:proofErr w:type="gramStart"/>
      <w:r w:rsidRPr="000F70F6">
        <w:rPr>
          <w:rFonts w:ascii="PT Astra Serif;Times New Roman" w:hAnsi="PT Astra Serif;Times New Roman"/>
          <w:color w:val="010101"/>
        </w:rPr>
        <w:t>.Т</w:t>
      </w:r>
      <w:proofErr w:type="gramEnd"/>
      <w:r w:rsidRPr="000F70F6">
        <w:rPr>
          <w:rFonts w:ascii="PT Astra Serif;Times New Roman" w:hAnsi="PT Astra Serif;Times New Roman"/>
          <w:color w:val="010101"/>
        </w:rPr>
        <w:t>ула</w:t>
      </w:r>
      <w:proofErr w:type="spellEnd"/>
      <w:r w:rsidRPr="000F70F6">
        <w:rPr>
          <w:rFonts w:ascii="PT Astra Serif;Times New Roman" w:hAnsi="PT Astra Serif;Times New Roman"/>
          <w:color w:val="010101"/>
        </w:rPr>
        <w:t xml:space="preserve">, </w:t>
      </w:r>
      <w:proofErr w:type="spellStart"/>
      <w:r w:rsidRPr="000F70F6">
        <w:rPr>
          <w:rFonts w:ascii="PT Astra Serif;Times New Roman" w:hAnsi="PT Astra Serif;Times New Roman"/>
          <w:color w:val="010101"/>
        </w:rPr>
        <w:t>пр.Ленина</w:t>
      </w:r>
      <w:proofErr w:type="spellEnd"/>
      <w:r w:rsidRPr="000F70F6">
        <w:rPr>
          <w:rFonts w:ascii="PT Astra Serif;Times New Roman" w:hAnsi="PT Astra Serif;Times New Roman"/>
          <w:color w:val="010101"/>
        </w:rPr>
        <w:t>, 33а. Оплата за ТУ производится в соответствии с тарифами ПАО «Ростелеком».</w:t>
      </w:r>
    </w:p>
    <w:p w:rsidR="000621A1" w:rsidRDefault="000621A1" w:rsidP="00B33CBF">
      <w:pPr>
        <w:jc w:val="both"/>
        <w:rPr>
          <w:rFonts w:ascii="PT Astra Serif;Times New Roman" w:hAnsi="PT Astra Serif;Times New Roman"/>
          <w:color w:val="010101"/>
        </w:rPr>
      </w:pPr>
    </w:p>
    <w:p w:rsidR="000621A1" w:rsidRDefault="000621A1" w:rsidP="000621A1">
      <w:pPr>
        <w:pStyle w:val="afd"/>
        <w:ind w:firstLine="709"/>
        <w:rPr>
          <w:rFonts w:ascii="PT Astra Serif;Times New Roman" w:hAnsi="PT Astra Serif;Times New Roman"/>
          <w:b/>
          <w:color w:val="010101"/>
          <w:sz w:val="24"/>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0F70F6" w:rsidRDefault="000F70F6" w:rsidP="000621A1">
      <w:pPr>
        <w:pStyle w:val="afd"/>
        <w:ind w:firstLine="709"/>
        <w:rPr>
          <w:rFonts w:ascii="PT Astra Serif;Times New Roman" w:hAnsi="PT Astra Serif;Times New Roman"/>
          <w:b/>
          <w:color w:val="010101"/>
          <w:sz w:val="24"/>
        </w:rPr>
      </w:pPr>
    </w:p>
    <w:p w:rsidR="000F70F6" w:rsidRDefault="000F70F6" w:rsidP="000621A1">
      <w:pPr>
        <w:pStyle w:val="afd"/>
        <w:ind w:firstLine="709"/>
        <w:rPr>
          <w:rFonts w:ascii="PT Astra Serif;Times New Roman" w:hAnsi="PT Astra Serif;Times New Roman"/>
          <w:b/>
          <w:color w:val="010101"/>
          <w:sz w:val="24"/>
        </w:rPr>
      </w:pPr>
    </w:p>
    <w:p w:rsidR="000F70F6" w:rsidRDefault="000F70F6" w:rsidP="000F70F6">
      <w:pPr>
        <w:ind w:firstLine="708"/>
        <w:jc w:val="both"/>
        <w:rPr>
          <w:b/>
        </w:rPr>
      </w:pPr>
    </w:p>
    <w:p w:rsidR="000F70F6" w:rsidRDefault="000F70F6" w:rsidP="000F70F6">
      <w:pPr>
        <w:ind w:firstLine="708"/>
        <w:jc w:val="both"/>
      </w:pPr>
      <w:r>
        <w:rPr>
          <w:b/>
        </w:rPr>
        <w:t>Лот №2: з</w:t>
      </w:r>
      <w:r>
        <w:t>емельный участок из земель населенных пунктов с кадастровым номером 71:01:020514:824, общей площадью: 300 кв. м, расположенный по адресу: Российская Федерация, Тульская область, Алексинский район, д. Александровка, вид разрешенного использования: для ведения личного подсобного хозяйства.</w:t>
      </w:r>
    </w:p>
    <w:p w:rsidR="000F70F6" w:rsidRDefault="000F70F6" w:rsidP="000F70F6">
      <w:pPr>
        <w:ind w:firstLine="708"/>
        <w:jc w:val="both"/>
        <w:rPr>
          <w:b/>
        </w:rPr>
      </w:pPr>
      <w:r>
        <w:t xml:space="preserve"> Форма собственности – не разграниченная.</w:t>
      </w:r>
    </w:p>
    <w:p w:rsidR="000F70F6" w:rsidRDefault="000F70F6" w:rsidP="000F70F6">
      <w:pPr>
        <w:ind w:firstLine="709"/>
        <w:jc w:val="both"/>
      </w:pPr>
      <w:r>
        <w:rPr>
          <w:b/>
        </w:rPr>
        <w:t>Начальная цена:</w:t>
      </w:r>
      <w:r>
        <w:t xml:space="preserve"> (начальный размер годовой арендной платы за земельный участок) – </w:t>
      </w:r>
      <w:r w:rsidR="00566598">
        <w:t>18 445</w:t>
      </w:r>
      <w:r>
        <w:t xml:space="preserve"> (</w:t>
      </w:r>
      <w:r w:rsidR="00566598">
        <w:t>восемнадцать</w:t>
      </w:r>
      <w:r>
        <w:t xml:space="preserve"> тысяч </w:t>
      </w:r>
      <w:r w:rsidR="00566598">
        <w:t>четыреста сорок пять</w:t>
      </w:r>
      <w:r>
        <w:t>) руб.</w:t>
      </w:r>
    </w:p>
    <w:p w:rsidR="000F70F6" w:rsidRDefault="000F70F6" w:rsidP="000F70F6">
      <w:pPr>
        <w:ind w:firstLine="709"/>
        <w:jc w:val="both"/>
      </w:pPr>
      <w:r>
        <w:rPr>
          <w:b/>
        </w:rPr>
        <w:t>Сумма задатка</w:t>
      </w:r>
      <w:r>
        <w:t xml:space="preserve">:  25 % от начального размера годовой арендной платы – </w:t>
      </w:r>
      <w:r w:rsidR="00566598">
        <w:t>4 611</w:t>
      </w:r>
      <w:r>
        <w:t xml:space="preserve"> (</w:t>
      </w:r>
      <w:r w:rsidR="00566598">
        <w:t xml:space="preserve">четыре </w:t>
      </w:r>
      <w:r>
        <w:t>тысяч</w:t>
      </w:r>
      <w:r w:rsidR="00566598">
        <w:t>и шестьсот одиннадцать</w:t>
      </w:r>
      <w:r>
        <w:t xml:space="preserve">) руб. </w:t>
      </w:r>
      <w:r w:rsidR="00566598">
        <w:t>2</w:t>
      </w:r>
      <w:r>
        <w:t>5 коп.</w:t>
      </w:r>
    </w:p>
    <w:p w:rsidR="000F70F6" w:rsidRDefault="000F70F6" w:rsidP="000F70F6">
      <w:pPr>
        <w:ind w:firstLine="709"/>
        <w:jc w:val="both"/>
      </w:pPr>
      <w:r>
        <w:rPr>
          <w:b/>
        </w:rPr>
        <w:t>Шаг аукциона:</w:t>
      </w:r>
      <w:r>
        <w:t xml:space="preserve"> 3% от начального размера годовой арендной платы – </w:t>
      </w:r>
      <w:r w:rsidR="00566598">
        <w:t>553</w:t>
      </w:r>
      <w:r>
        <w:t xml:space="preserve"> (</w:t>
      </w:r>
      <w:r w:rsidR="00566598">
        <w:t>пятьсот пятьдесят три</w:t>
      </w:r>
      <w:r>
        <w:t xml:space="preserve">) руб. </w:t>
      </w:r>
      <w:r w:rsidR="00566598">
        <w:t>35</w:t>
      </w:r>
      <w:r>
        <w:t xml:space="preserve"> коп.</w:t>
      </w:r>
    </w:p>
    <w:p w:rsidR="000F70F6" w:rsidRDefault="000F70F6" w:rsidP="000F70F6">
      <w:pPr>
        <w:ind w:firstLine="540"/>
        <w:jc w:val="both"/>
      </w:pPr>
      <w:r>
        <w:rPr>
          <w:b/>
        </w:rPr>
        <w:t>Осмотр земельного участка</w:t>
      </w:r>
      <w:r>
        <w:t xml:space="preserve"> производится заявителями самостоятельно.</w:t>
      </w:r>
    </w:p>
    <w:p w:rsidR="000F70F6" w:rsidRDefault="000F70F6" w:rsidP="000F70F6">
      <w:pPr>
        <w:spacing w:line="274" w:lineRule="exact"/>
        <w:ind w:firstLine="708"/>
        <w:jc w:val="both"/>
        <w:rPr>
          <w:rFonts w:eastAsia="Arial Unicode MS"/>
        </w:rPr>
      </w:pPr>
    </w:p>
    <w:p w:rsidR="000F70F6" w:rsidRDefault="000F70F6" w:rsidP="000F70F6">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B33CBF" w:rsidRDefault="00B33CBF" w:rsidP="000621A1">
      <w:pPr>
        <w:pStyle w:val="afd"/>
        <w:ind w:firstLine="709"/>
        <w:rPr>
          <w:rFonts w:ascii="PT Astra Serif;Times New Roman" w:hAnsi="PT Astra Serif;Times New Roman"/>
          <w:b/>
          <w:color w:val="010101"/>
          <w:sz w:val="24"/>
        </w:rPr>
      </w:pPr>
    </w:p>
    <w:p w:rsidR="000F70F6" w:rsidRPr="000F70F6" w:rsidRDefault="000F70F6" w:rsidP="000F70F6">
      <w:pPr>
        <w:shd w:val="clear" w:color="auto" w:fill="FFFFFF"/>
        <w:ind w:firstLine="720"/>
        <w:jc w:val="both"/>
        <w:rPr>
          <w:b/>
          <w:bCs/>
          <w:color w:val="212121"/>
          <w:szCs w:val="24"/>
        </w:rPr>
      </w:pPr>
      <w:r w:rsidRPr="000F70F6">
        <w:rPr>
          <w:b/>
          <w:bCs/>
          <w:color w:val="212121"/>
          <w:szCs w:val="24"/>
        </w:rPr>
        <w:t>Параметры разрешенного строительства объекта капитального строительства</w:t>
      </w:r>
    </w:p>
    <w:p w:rsidR="000F70F6" w:rsidRPr="000F70F6" w:rsidRDefault="000F70F6" w:rsidP="000F70F6">
      <w:pPr>
        <w:shd w:val="clear" w:color="auto" w:fill="FFFFFF"/>
        <w:ind w:firstLine="720"/>
        <w:jc w:val="both"/>
        <w:rPr>
          <w:color w:val="212121"/>
          <w:szCs w:val="24"/>
        </w:rPr>
      </w:pPr>
    </w:p>
    <w:p w:rsidR="000F70F6" w:rsidRPr="000F70F6" w:rsidRDefault="000F70F6" w:rsidP="000F70F6">
      <w:pPr>
        <w:shd w:val="clear" w:color="auto" w:fill="FFFFFF"/>
        <w:ind w:firstLine="708"/>
        <w:jc w:val="both"/>
        <w:rPr>
          <w:szCs w:val="24"/>
        </w:rPr>
      </w:pPr>
      <w:r w:rsidRPr="000F70F6">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sidRPr="000F70F6">
        <w:rPr>
          <w:color w:val="212121"/>
        </w:rPr>
        <w:t>емельный участок расположен в зоне</w:t>
      </w:r>
      <w:r w:rsidRPr="000F70F6">
        <w:rPr>
          <w:color w:val="212121"/>
          <w:szCs w:val="24"/>
        </w:rPr>
        <w:t xml:space="preserve"> Ж</w:t>
      </w:r>
      <w:proofErr w:type="gramStart"/>
      <w:r w:rsidRPr="000F70F6">
        <w:rPr>
          <w:color w:val="212121"/>
          <w:szCs w:val="24"/>
        </w:rPr>
        <w:t>1</w:t>
      </w:r>
      <w:proofErr w:type="gramEnd"/>
      <w:r w:rsidRPr="000F70F6">
        <w:rPr>
          <w:color w:val="212121"/>
          <w:szCs w:val="24"/>
        </w:rPr>
        <w:t>:</w:t>
      </w:r>
      <w:r w:rsidRPr="000F70F6">
        <w:rPr>
          <w:szCs w:val="24"/>
        </w:rPr>
        <w:t xml:space="preserve"> Зона застройки индивидуальными жилыми домами коттеджного и усадебного типа.</w:t>
      </w:r>
    </w:p>
    <w:p w:rsidR="000F70F6" w:rsidRPr="000F70F6" w:rsidRDefault="000F70F6" w:rsidP="000F70F6">
      <w:pPr>
        <w:widowControl w:val="0"/>
        <w:autoSpaceDE w:val="0"/>
        <w:autoSpaceDN w:val="0"/>
        <w:adjustRightInd w:val="0"/>
        <w:ind w:firstLine="540"/>
        <w:jc w:val="both"/>
        <w:rPr>
          <w:b/>
          <w:bCs/>
        </w:rPr>
      </w:pPr>
    </w:p>
    <w:p w:rsidR="000F70F6" w:rsidRPr="000F70F6" w:rsidRDefault="000F70F6" w:rsidP="000F70F6">
      <w:pPr>
        <w:widowControl w:val="0"/>
        <w:autoSpaceDE w:val="0"/>
        <w:autoSpaceDN w:val="0"/>
        <w:adjustRightInd w:val="0"/>
        <w:ind w:firstLine="540"/>
        <w:jc w:val="both"/>
        <w:rPr>
          <w:b/>
          <w:bCs/>
        </w:rPr>
      </w:pPr>
      <w:r w:rsidRPr="000F70F6">
        <w:rPr>
          <w:b/>
          <w:bCs/>
        </w:rPr>
        <w:t>1. Ж</w:t>
      </w:r>
      <w:proofErr w:type="gramStart"/>
      <w:r w:rsidRPr="000F70F6">
        <w:rPr>
          <w:b/>
          <w:bCs/>
        </w:rPr>
        <w:t>1</w:t>
      </w:r>
      <w:proofErr w:type="gramEnd"/>
      <w:r w:rsidRPr="000F70F6">
        <w:rPr>
          <w:b/>
          <w:bCs/>
        </w:rPr>
        <w:t xml:space="preserve"> - Зона застройки индивидуальными жилыми домами.</w:t>
      </w:r>
    </w:p>
    <w:p w:rsidR="000F70F6" w:rsidRPr="000F70F6" w:rsidRDefault="000F70F6" w:rsidP="000F70F6">
      <w:pPr>
        <w:widowControl w:val="0"/>
        <w:autoSpaceDE w:val="0"/>
        <w:autoSpaceDN w:val="0"/>
        <w:adjustRightInd w:val="0"/>
        <w:ind w:firstLine="540"/>
        <w:jc w:val="both"/>
      </w:pPr>
      <w:r w:rsidRPr="000F70F6">
        <w:t>Основные и условно разрешенные виды использования земельных участков и объектов капитального строительства:</w:t>
      </w:r>
    </w:p>
    <w:p w:rsidR="000F70F6" w:rsidRPr="000F70F6" w:rsidRDefault="000F70F6" w:rsidP="000F70F6">
      <w:pPr>
        <w:widowControl w:val="0"/>
        <w:autoSpaceDE w:val="0"/>
        <w:autoSpaceDN w:val="0"/>
        <w:adjustRightInd w:val="0"/>
        <w:ind w:firstLine="540"/>
        <w:jc w:val="both"/>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0F70F6" w:rsidRPr="000F70F6" w:rsidRDefault="000F70F6" w:rsidP="000F70F6">
            <w:pPr>
              <w:widowControl w:val="0"/>
              <w:autoSpaceDE w:val="0"/>
              <w:autoSpaceDN w:val="0"/>
              <w:adjustRightInd w:val="0"/>
              <w:jc w:val="center"/>
            </w:pPr>
            <w:r w:rsidRPr="000F70F6">
              <w:t xml:space="preserve">Наименование вида разрешенного </w:t>
            </w:r>
            <w:r w:rsidRPr="000F70F6">
              <w:lastRenderedPageBreak/>
              <w:t>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0F70F6" w:rsidRPr="000F70F6" w:rsidRDefault="000F70F6" w:rsidP="000F70F6">
            <w:pPr>
              <w:widowControl w:val="0"/>
              <w:autoSpaceDE w:val="0"/>
              <w:autoSpaceDN w:val="0"/>
              <w:adjustRightInd w:val="0"/>
              <w:jc w:val="center"/>
            </w:pPr>
            <w:r w:rsidRPr="000F70F6">
              <w:lastRenderedPageBreak/>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0F70F6" w:rsidRPr="000F70F6" w:rsidRDefault="000F70F6" w:rsidP="000F70F6">
            <w:pPr>
              <w:widowControl w:val="0"/>
              <w:autoSpaceDE w:val="0"/>
              <w:autoSpaceDN w:val="0"/>
              <w:adjustRightInd w:val="0"/>
              <w:jc w:val="center"/>
            </w:pPr>
            <w:r w:rsidRPr="000F70F6">
              <w:t>Код</w:t>
            </w:r>
          </w:p>
        </w:tc>
      </w:tr>
      <w:tr w:rsidR="000F70F6" w:rsidRPr="000F70F6" w:rsidTr="00C84DFD">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center"/>
            </w:pPr>
            <w:r w:rsidRPr="000F70F6">
              <w:lastRenderedPageBreak/>
              <w:t>Основные виды разрешенного использования</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hd w:val="clear" w:color="auto" w:fill="FFFFFF"/>
              <w:jc w:val="both"/>
            </w:pPr>
            <w:proofErr w:type="gramStart"/>
            <w:r w:rsidRPr="000F70F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F70F6">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2.1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Для ведения личного подсобного хозяйства (приусадебный земельный участок)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2.2</w:t>
            </w:r>
          </w:p>
        </w:tc>
      </w:tr>
      <w:tr w:rsidR="000F70F6" w:rsidRPr="000F70F6" w:rsidTr="00C84DFD">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0F70F6">
              <w:t xml:space="preserve"> пользования (жилые дома блокированной застройки);</w:t>
            </w:r>
          </w:p>
          <w:p w:rsidR="000F70F6" w:rsidRPr="000F70F6" w:rsidRDefault="000F70F6" w:rsidP="000F70F6">
            <w:pPr>
              <w:jc w:val="both"/>
            </w:pPr>
            <w:r w:rsidRPr="000F70F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2.3</w:t>
            </w:r>
          </w:p>
        </w:tc>
      </w:tr>
      <w:tr w:rsidR="000F70F6" w:rsidRPr="000F70F6" w:rsidTr="00C84DFD">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r w:rsidRPr="000F70F6">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hd w:val="clear" w:color="auto" w:fill="FFFFFF"/>
              <w:jc w:val="both"/>
            </w:pPr>
            <w:r w:rsidRPr="000F70F6">
              <w:t xml:space="preserve">Размещение малоэтажных многоквартирных домов (многоквартирные дома высотой до 4 этажей, включая </w:t>
            </w:r>
            <w:proofErr w:type="gramStart"/>
            <w:r w:rsidRPr="000F70F6">
              <w:t>мансардный</w:t>
            </w:r>
            <w:proofErr w:type="gramEnd"/>
            <w:r w:rsidRPr="000F70F6">
              <w:t>);</w:t>
            </w:r>
          </w:p>
          <w:p w:rsidR="000F70F6" w:rsidRPr="000F70F6" w:rsidRDefault="000F70F6" w:rsidP="000F70F6">
            <w:pPr>
              <w:jc w:val="both"/>
            </w:pPr>
            <w:r w:rsidRPr="000F70F6">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2.1.1</w:t>
            </w:r>
          </w:p>
        </w:tc>
      </w:tr>
      <w:tr w:rsidR="000F70F6" w:rsidRPr="000F70F6" w:rsidTr="00C84DFD">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r w:rsidRPr="000F70F6">
              <w:t xml:space="preserve">Религиозное </w:t>
            </w:r>
            <w:r w:rsidRPr="000F70F6">
              <w:lastRenderedPageBreak/>
              <w:t xml:space="preserve">использование </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lastRenderedPageBreak/>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3.7</w:t>
            </w:r>
          </w:p>
        </w:tc>
      </w:tr>
      <w:tr w:rsidR="000F70F6" w:rsidRPr="000F70F6" w:rsidTr="00C84DFD">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F70F6">
              <w:t>машино</w:t>
            </w:r>
            <w:proofErr w:type="spellEnd"/>
            <w:r w:rsidRPr="000F70F6">
              <w:t>-места, за исключением гаражей, размещение которых предусмотрено содержанием вида разрешенного использования с </w:t>
            </w:r>
            <w:hyperlink r:id="rId31" w:anchor="/document/70736874/entry/1049" w:history="1">
              <w:r w:rsidRPr="000F70F6">
                <w:t>кодом 4.9</w:t>
              </w:r>
            </w:hyperlink>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2.7.1</w:t>
            </w:r>
          </w:p>
        </w:tc>
      </w:tr>
      <w:tr w:rsidR="000F70F6" w:rsidRPr="000F70F6" w:rsidTr="00C84DFD">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зданий и сооружений в целях обеспечения физических и юридических лиц коммунальными услугами. </w:t>
            </w:r>
          </w:p>
          <w:p w:rsidR="000F70F6" w:rsidRPr="000F70F6" w:rsidRDefault="000F70F6" w:rsidP="000F70F6">
            <w:pPr>
              <w:jc w:val="both"/>
            </w:pPr>
          </w:p>
          <w:p w:rsidR="000F70F6" w:rsidRPr="000F70F6" w:rsidRDefault="000F70F6" w:rsidP="000F70F6">
            <w:pPr>
              <w:jc w:val="both"/>
            </w:pPr>
            <w:proofErr w:type="gramStart"/>
            <w:r w:rsidRPr="000F70F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F70F6" w:rsidRPr="000F70F6" w:rsidRDefault="000F70F6" w:rsidP="000F70F6">
            <w:pPr>
              <w:jc w:val="both"/>
            </w:pPr>
          </w:p>
          <w:p w:rsidR="000F70F6" w:rsidRPr="000F70F6" w:rsidRDefault="000F70F6" w:rsidP="000F70F6">
            <w:pPr>
              <w:jc w:val="both"/>
            </w:pPr>
            <w:r w:rsidRPr="000F70F6">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3.1</w:t>
            </w:r>
          </w:p>
        </w:tc>
      </w:tr>
      <w:tr w:rsidR="000F70F6" w:rsidRPr="000F70F6" w:rsidTr="00C84DFD">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center"/>
              <w:rPr>
                <w:highlight w:val="yellow"/>
              </w:rPr>
            </w:pPr>
            <w:r w:rsidRPr="000F70F6">
              <w:rPr>
                <w:b/>
                <w:bCs/>
              </w:rPr>
              <w:t>Вспомогательные виды разрешенного использования</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Размещение объектов капитального строительства, размещение которых предусмотрено видами разрешенного использования с </w:t>
            </w:r>
            <w:hyperlink r:id="rId32" w:anchor="/document/70736874/entry/1031" w:history="1">
              <w:r w:rsidRPr="000F70F6">
                <w:t>кодами 3.1</w:t>
              </w:r>
            </w:hyperlink>
            <w:r w:rsidRPr="000F70F6">
              <w:t>, </w:t>
            </w:r>
            <w:hyperlink r:id="rId33" w:anchor="/document/70736874/entry/1032" w:history="1">
              <w:r w:rsidRPr="000F70F6">
                <w:t>3.2</w:t>
              </w:r>
            </w:hyperlink>
            <w:r w:rsidRPr="000F70F6">
              <w:t>, </w:t>
            </w:r>
            <w:hyperlink r:id="rId34" w:anchor="/document/70736874/entry/1033" w:history="1">
              <w:r w:rsidRPr="000F70F6">
                <w:t>3.3</w:t>
              </w:r>
            </w:hyperlink>
            <w:r w:rsidRPr="000F70F6">
              <w:t>, </w:t>
            </w:r>
            <w:hyperlink r:id="rId35" w:anchor="/document/70736874/entry/1034" w:history="1">
              <w:r w:rsidRPr="000F70F6">
                <w:t>3.4</w:t>
              </w:r>
            </w:hyperlink>
            <w:r w:rsidRPr="000F70F6">
              <w:t>, </w:t>
            </w:r>
            <w:hyperlink r:id="rId36" w:anchor="/document/70736874/entry/10341" w:history="1">
              <w:r w:rsidRPr="000F70F6">
                <w:t>3.4.1</w:t>
              </w:r>
            </w:hyperlink>
            <w:r w:rsidRPr="000F70F6">
              <w:t>, </w:t>
            </w:r>
            <w:hyperlink r:id="rId37" w:anchor="/document/70736874/entry/10351" w:history="1">
              <w:r w:rsidRPr="000F70F6">
                <w:t>3.5.1</w:t>
              </w:r>
            </w:hyperlink>
            <w:r w:rsidRPr="000F70F6">
              <w:t>, </w:t>
            </w:r>
            <w:hyperlink r:id="rId38" w:anchor="/document/70736874/entry/1036" w:history="1">
              <w:r w:rsidRPr="000F70F6">
                <w:t>3.6</w:t>
              </w:r>
            </w:hyperlink>
            <w:r w:rsidRPr="000F70F6">
              <w:t>,  </w:t>
            </w:r>
            <w:hyperlink r:id="rId39" w:anchor="/document/70736874/entry/1041" w:history="1">
              <w:r w:rsidRPr="000F70F6">
                <w:t>4.1</w:t>
              </w:r>
            </w:hyperlink>
            <w:r w:rsidRPr="000F70F6">
              <w:t>,  </w:t>
            </w:r>
            <w:hyperlink r:id="rId40" w:anchor="/document/70736874/entry/1046" w:history="1">
              <w:r w:rsidRPr="000F70F6">
                <w:t>4.6</w:t>
              </w:r>
            </w:hyperlink>
            <w:r w:rsidRPr="000F70F6">
              <w:t>, </w:t>
            </w:r>
            <w:hyperlink r:id="rId41" w:anchor="/document/70736874/entry/1512" w:history="1">
              <w:r w:rsidRPr="000F70F6">
                <w:t>5.1.2</w:t>
              </w:r>
            </w:hyperlink>
            <w:r w:rsidRPr="000F70F6">
              <w:t>, </w:t>
            </w:r>
            <w:hyperlink r:id="rId42" w:anchor="/document/70736874/entry/1513" w:history="1">
              <w:r w:rsidRPr="000F70F6">
                <w:t>5.1.3</w:t>
              </w:r>
            </w:hyperlink>
            <w:r w:rsidRPr="000F70F6">
              <w:rPr>
                <w:vertAlign w:val="superscript"/>
              </w:rPr>
              <w:footnoteReference w:id="2"/>
            </w:r>
            <w:r w:rsidRPr="000F70F6">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2.7</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jc w:val="both"/>
            </w:pPr>
            <w:r w:rsidRPr="000F70F6">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3.1.2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jc w:val="both"/>
            </w:pPr>
            <w:r w:rsidRPr="000F70F6">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Земельные участки общего пользования.</w:t>
            </w:r>
          </w:p>
          <w:p w:rsidR="000F70F6" w:rsidRPr="000F70F6" w:rsidRDefault="000F70F6" w:rsidP="000F70F6">
            <w:pPr>
              <w:jc w:val="both"/>
            </w:pPr>
            <w:r w:rsidRPr="000F70F6">
              <w:t>Содержание данного вида разрешенного использования включает в себя содержание видов разрешенного использования с </w:t>
            </w:r>
            <w:hyperlink r:id="rId43" w:anchor="/document/70736874/entry/11201" w:history="1">
              <w:r w:rsidRPr="000F70F6">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12.0</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lastRenderedPageBreak/>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12.0.2</w:t>
            </w:r>
          </w:p>
        </w:tc>
      </w:tr>
      <w:tr w:rsidR="000F70F6" w:rsidRPr="000F70F6" w:rsidTr="00C84DFD">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center"/>
              <w:rPr>
                <w:highlight w:val="yellow"/>
              </w:rPr>
            </w:pPr>
            <w:r w:rsidRPr="000F70F6">
              <w:rPr>
                <w:b/>
                <w:bCs/>
              </w:rPr>
              <w:t>Условно разрешенные виды использования</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pPr>
            <w:r w:rsidRPr="000F70F6">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F70F6" w:rsidRPr="000F70F6" w:rsidRDefault="000F70F6" w:rsidP="000F70F6">
            <w:pPr>
              <w:jc w:val="both"/>
            </w:pPr>
            <w:r w:rsidRPr="000F70F6">
              <w:t>создание и уход за городскими лесами, скверами, прудами, озерами, водохранилищами, пляжами, а также обустройство мест отдыха в них.</w:t>
            </w:r>
          </w:p>
          <w:p w:rsidR="000F70F6" w:rsidRPr="000F70F6" w:rsidRDefault="000F70F6" w:rsidP="000F70F6">
            <w:pPr>
              <w:jc w:val="both"/>
            </w:pPr>
            <w:r w:rsidRPr="000F70F6">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5.0</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rPr>
                <w:b/>
                <w:bCs/>
              </w:rPr>
            </w:pPr>
            <w:r w:rsidRPr="000F70F6">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предназначенных для оказания гражданам социальной помощи.</w:t>
            </w:r>
          </w:p>
          <w:p w:rsidR="000F70F6" w:rsidRPr="000F70F6" w:rsidRDefault="000F70F6" w:rsidP="000F70F6">
            <w:pPr>
              <w:jc w:val="both"/>
            </w:pP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p>
          <w:p w:rsidR="000F70F6" w:rsidRPr="000F70F6" w:rsidRDefault="000F70F6" w:rsidP="000F70F6">
            <w:pPr>
              <w:widowControl w:val="0"/>
              <w:autoSpaceDE w:val="0"/>
              <w:autoSpaceDN w:val="0"/>
              <w:adjustRightInd w:val="0"/>
              <w:jc w:val="center"/>
            </w:pPr>
            <w:r w:rsidRPr="000F70F6">
              <w:t>3.2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hd w:val="clear" w:color="auto" w:fill="FFFFFF"/>
              <w:jc w:val="both"/>
            </w:pPr>
            <w:r w:rsidRPr="000F70F6">
              <w:t>Размещение зданий, предназначенных для размещения домов престарелых, домов ребенка, детских домов, пунктов ночлега для бездомных граждан;</w:t>
            </w:r>
          </w:p>
          <w:p w:rsidR="000F70F6" w:rsidRPr="000F70F6" w:rsidRDefault="000F70F6" w:rsidP="000F70F6">
            <w:pPr>
              <w:shd w:val="clear" w:color="auto" w:fill="FFFFFF"/>
              <w:jc w:val="both"/>
            </w:pPr>
            <w:r w:rsidRPr="000F70F6">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3.2.1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hd w:val="clear" w:color="auto" w:fill="FFFFFF"/>
              <w:jc w:val="both"/>
            </w:pPr>
            <w:proofErr w:type="gramStart"/>
            <w:r w:rsidRPr="000F70F6">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3.2.2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hd w:val="clear" w:color="auto" w:fill="FFFFFF"/>
              <w:jc w:val="both"/>
            </w:pPr>
            <w:r w:rsidRPr="000F70F6">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3.2.3</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3.3</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rPr>
                <w:b/>
                <w:bCs/>
              </w:rPr>
            </w:pPr>
            <w:r w:rsidRPr="000F70F6">
              <w:t xml:space="preserve">Амбулаторно-поликлиническое </w:t>
            </w:r>
            <w:r w:rsidRPr="000F70F6">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lastRenderedPageBreak/>
              <w:t>Размещение объектов капитального строительства, предназначенных для оказания гражданам амбулаторно-</w:t>
            </w:r>
            <w:r w:rsidRPr="000F70F6">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lastRenderedPageBreak/>
              <w:t>3.4.1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rPr>
                <w:b/>
                <w:bCs/>
              </w:rPr>
            </w:pPr>
            <w:r w:rsidRPr="000F70F6">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0F70F6" w:rsidRPr="000F70F6" w:rsidRDefault="000F70F6" w:rsidP="000F70F6">
            <w:pPr>
              <w:jc w:val="both"/>
            </w:pPr>
            <w:r w:rsidRPr="000F70F6">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3.4.2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rPr>
                <w:b/>
                <w:bCs/>
              </w:rPr>
            </w:pPr>
            <w:r w:rsidRPr="000F70F6">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3.5.1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3.6</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3.6.1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3.6.2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3.8</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pacing w:before="100" w:beforeAutospacing="1" w:after="100" w:afterAutospacing="1"/>
              <w:rPr>
                <w:color w:val="auto"/>
                <w:szCs w:val="24"/>
              </w:rPr>
            </w:pPr>
            <w:r w:rsidRPr="000F70F6">
              <w:rPr>
                <w:color w:val="auto"/>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spacing w:before="100" w:beforeAutospacing="1" w:after="100" w:afterAutospacing="1"/>
              <w:jc w:val="center"/>
              <w:rPr>
                <w:color w:val="auto"/>
                <w:szCs w:val="24"/>
              </w:rPr>
            </w:pPr>
            <w:r w:rsidRPr="000F70F6">
              <w:rPr>
                <w:color w:val="auto"/>
                <w:szCs w:val="24"/>
              </w:rPr>
              <w:t>3.8.1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4.0</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pPr>
            <w:r w:rsidRPr="000F70F6">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0F70F6">
              <w:lastRenderedPageBreak/>
              <w:t>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lastRenderedPageBreak/>
              <w:t>4.1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4.4</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4.5</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4.6</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jc w:val="both"/>
            </w:pPr>
            <w:r w:rsidRPr="000F70F6">
              <w:t>Спорт</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4" w:anchor="/document/70736874/entry/1511" w:history="1">
              <w:r w:rsidRPr="000F70F6">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rPr>
                <w:color w:val="22272F"/>
                <w:sz w:val="26"/>
                <w:szCs w:val="26"/>
              </w:rPr>
            </w:pPr>
            <w:r w:rsidRPr="000F70F6">
              <w:rPr>
                <w:color w:val="22272F"/>
                <w:sz w:val="26"/>
                <w:szCs w:val="26"/>
              </w:rPr>
              <w:t>5.1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jc w:val="both"/>
            </w:pPr>
            <w:r w:rsidRPr="000F70F6">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5.1.3</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5.1.4</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Водный спорт</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5.1.5</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5.1.6</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5.1.7</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w:t>
            </w:r>
            <w:r w:rsidRPr="000F70F6">
              <w:lastRenderedPageBreak/>
              <w:t>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lastRenderedPageBreak/>
              <w:t>2.4</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3.7.1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3.7.2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3.10.1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4.7</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document/70736874/entry/1030" w:history="1">
              <w:r w:rsidRPr="000F70F6">
                <w:t>кодами 3.0</w:t>
              </w:r>
            </w:hyperlink>
            <w:r w:rsidRPr="000F70F6">
              <w:t>, </w:t>
            </w:r>
            <w:hyperlink r:id="rId46" w:anchor="/document/70736874/entry/1040" w:history="1">
              <w:r w:rsidRPr="000F70F6">
                <w:t>4.0</w:t>
              </w:r>
            </w:hyperlink>
            <w:r w:rsidRPr="000F70F6">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4.9</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7" w:anchor="/document/70736874/entry/14911" w:history="1">
              <w:r w:rsidRPr="000F70F6">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4.9.1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4.9.1.1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4.9.1.2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4.9.1.3</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0F70F6">
              <w:lastRenderedPageBreak/>
              <w:t>торговли</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lastRenderedPageBreak/>
              <w:t>4.9.1.4</w:t>
            </w:r>
          </w:p>
        </w:tc>
      </w:tr>
      <w:tr w:rsidR="000F70F6" w:rsidRPr="000F70F6" w:rsidTr="00C84DFD">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F70F6">
              <w:t>Росгвардии</w:t>
            </w:r>
            <w:proofErr w:type="spellEnd"/>
            <w:r w:rsidRPr="000F70F6">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8.3</w:t>
            </w:r>
          </w:p>
        </w:tc>
      </w:tr>
      <w:tr w:rsidR="000F70F6" w:rsidRPr="000F70F6" w:rsidTr="00C84DFD">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spacing w:before="100" w:beforeAutospacing="1" w:after="100" w:afterAutospacing="1"/>
              <w:rPr>
                <w:color w:val="auto"/>
                <w:szCs w:val="24"/>
              </w:rPr>
            </w:pPr>
            <w:r w:rsidRPr="000F70F6">
              <w:rPr>
                <w:color w:val="auto"/>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70F6">
              <w:t>велотранспортной</w:t>
            </w:r>
            <w:proofErr w:type="spellEnd"/>
            <w:r w:rsidRPr="000F70F6">
              <w:t xml:space="preserve"> и инженерной инфраструктуры;</w:t>
            </w:r>
          </w:p>
          <w:p w:rsidR="000F70F6" w:rsidRPr="000F70F6" w:rsidRDefault="000F70F6" w:rsidP="000F70F6">
            <w:pPr>
              <w:jc w:val="both"/>
            </w:pPr>
            <w:r w:rsidRPr="000F70F6">
              <w:t>размещение придорожных стоянок (парковок) транспортных сре</w:t>
            </w:r>
            <w:proofErr w:type="gramStart"/>
            <w:r w:rsidRPr="000F70F6">
              <w:t>дств в гр</w:t>
            </w:r>
            <w:proofErr w:type="gramEnd"/>
            <w:r w:rsidRPr="000F70F6">
              <w:t>аницах городских улиц и дорог, за исключением предусмотренных видами разрешенного использования с </w:t>
            </w:r>
            <w:hyperlink r:id="rId48" w:anchor="/document/70736874/entry/10271" w:history="1">
              <w:r w:rsidRPr="000F70F6">
                <w:t>кодами 2.7.1</w:t>
              </w:r>
            </w:hyperlink>
            <w:r w:rsidRPr="000F70F6">
              <w:t>, </w:t>
            </w:r>
            <w:hyperlink r:id="rId49" w:anchor="/document/70736874/entry/1049" w:history="1">
              <w:r w:rsidRPr="000F70F6">
                <w:t>4.9</w:t>
              </w:r>
            </w:hyperlink>
            <w:r w:rsidRPr="000F70F6">
              <w:t>, </w:t>
            </w:r>
            <w:hyperlink r:id="rId50" w:anchor="/document/70736874/entry/1723" w:history="1">
              <w:r w:rsidRPr="000F70F6">
                <w:t>7.2.3</w:t>
              </w:r>
            </w:hyperlink>
            <w:r w:rsidRPr="000F70F6">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center"/>
            </w:pPr>
            <w:r w:rsidRPr="000F70F6">
              <w:t>12.0.1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13.1</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r w:rsidRPr="000F70F6">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13.2</w:t>
            </w:r>
          </w:p>
        </w:tc>
      </w:tr>
      <w:tr w:rsidR="000F70F6" w:rsidRPr="000F70F6" w:rsidTr="00C84DFD">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0F70F6" w:rsidRPr="000F70F6" w:rsidRDefault="000F70F6" w:rsidP="000F70F6">
            <w:pPr>
              <w:widowControl w:val="0"/>
              <w:autoSpaceDE w:val="0"/>
              <w:autoSpaceDN w:val="0"/>
              <w:adjustRightInd w:val="0"/>
              <w:jc w:val="both"/>
            </w:pPr>
            <w:r w:rsidRPr="000F70F6">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jc w:val="both"/>
            </w:pPr>
            <w:proofErr w:type="gramStart"/>
            <w:r w:rsidRPr="000F70F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0F70F6" w:rsidRPr="000F70F6" w:rsidRDefault="000F70F6" w:rsidP="000F70F6">
            <w:pPr>
              <w:widowControl w:val="0"/>
              <w:autoSpaceDE w:val="0"/>
              <w:autoSpaceDN w:val="0"/>
              <w:adjustRightInd w:val="0"/>
              <w:jc w:val="center"/>
            </w:pPr>
            <w:r w:rsidRPr="000F70F6">
              <w:t>9.3</w:t>
            </w:r>
          </w:p>
        </w:tc>
      </w:tr>
    </w:tbl>
    <w:p w:rsidR="000F70F6" w:rsidRPr="000F70F6" w:rsidRDefault="000F70F6" w:rsidP="000F70F6">
      <w:pPr>
        <w:widowControl w:val="0"/>
        <w:autoSpaceDE w:val="0"/>
        <w:autoSpaceDN w:val="0"/>
        <w:adjustRightInd w:val="0"/>
        <w:ind w:firstLine="540"/>
        <w:jc w:val="both"/>
        <w:rPr>
          <w:b/>
          <w:bCs/>
        </w:rPr>
      </w:pPr>
    </w:p>
    <w:p w:rsidR="000F70F6" w:rsidRPr="000F70F6" w:rsidRDefault="000F70F6" w:rsidP="000F70F6">
      <w:pPr>
        <w:shd w:val="clear" w:color="auto" w:fill="FFFFFF"/>
        <w:ind w:firstLine="708"/>
        <w:jc w:val="both"/>
      </w:pPr>
      <w:r w:rsidRPr="000F70F6">
        <w:rPr>
          <w:b/>
          <w:bCs/>
          <w:highlight w:val="yellow"/>
        </w:rPr>
        <w:br w:type="page"/>
      </w:r>
      <w:r w:rsidRPr="000F70F6">
        <w:lastRenderedPageBreak/>
        <w:t>Предельные параметры земельных участков и разрешенного строительства:</w:t>
      </w:r>
    </w:p>
    <w:p w:rsidR="000F70F6" w:rsidRPr="000F70F6" w:rsidRDefault="000F70F6" w:rsidP="000F70F6">
      <w:pPr>
        <w:numPr>
          <w:ilvl w:val="0"/>
          <w:numId w:val="2"/>
        </w:numPr>
        <w:suppressAutoHyphens/>
        <w:jc w:val="both"/>
      </w:pPr>
      <w:r w:rsidRPr="000F70F6">
        <w:t xml:space="preserve">минимальная (максимальная) площадь земельных участков – 300(1200) </w:t>
      </w:r>
      <w:proofErr w:type="spellStart"/>
      <w:r w:rsidRPr="000F70F6">
        <w:t>кв.м</w:t>
      </w:r>
      <w:proofErr w:type="spellEnd"/>
      <w:r w:rsidRPr="000F70F6">
        <w:t>.;</w:t>
      </w:r>
    </w:p>
    <w:p w:rsidR="000F70F6" w:rsidRPr="000F70F6" w:rsidRDefault="000F70F6" w:rsidP="000F70F6">
      <w:pPr>
        <w:numPr>
          <w:ilvl w:val="0"/>
          <w:numId w:val="2"/>
        </w:numPr>
        <w:suppressAutoHyphens/>
        <w:jc w:val="both"/>
      </w:pPr>
      <w:r w:rsidRPr="000F70F6">
        <w:t>минимальная  ширина земельного участка по уличному фронту - 15м;</w:t>
      </w:r>
    </w:p>
    <w:p w:rsidR="000F70F6" w:rsidRPr="000F70F6" w:rsidRDefault="000F70F6" w:rsidP="000F70F6">
      <w:pPr>
        <w:numPr>
          <w:ilvl w:val="0"/>
          <w:numId w:val="2"/>
        </w:numPr>
        <w:suppressAutoHyphens/>
        <w:jc w:val="both"/>
      </w:pPr>
      <w:r w:rsidRPr="000F70F6">
        <w:t>максимальное количество этажей зданий- 3;</w:t>
      </w:r>
    </w:p>
    <w:p w:rsidR="000F70F6" w:rsidRPr="000F70F6" w:rsidRDefault="000F70F6" w:rsidP="000F70F6">
      <w:pPr>
        <w:numPr>
          <w:ilvl w:val="0"/>
          <w:numId w:val="2"/>
        </w:numPr>
        <w:suppressAutoHyphens/>
        <w:jc w:val="both"/>
      </w:pPr>
      <w:r w:rsidRPr="000F70F6">
        <w:t>максимальная высота зданий от уровня земли до верха перекрытия последнего этажа – 12м;</w:t>
      </w:r>
    </w:p>
    <w:p w:rsidR="000F70F6" w:rsidRPr="000F70F6" w:rsidRDefault="000F70F6" w:rsidP="000F70F6">
      <w:pPr>
        <w:numPr>
          <w:ilvl w:val="0"/>
          <w:numId w:val="2"/>
        </w:numPr>
        <w:suppressAutoHyphens/>
        <w:jc w:val="both"/>
      </w:pPr>
      <w:r w:rsidRPr="000F70F6">
        <w:t>максимальный процент застройки участка – 60%;</w:t>
      </w:r>
    </w:p>
    <w:p w:rsidR="000F70F6" w:rsidRPr="000F70F6" w:rsidRDefault="000F70F6" w:rsidP="000F70F6">
      <w:pPr>
        <w:numPr>
          <w:ilvl w:val="0"/>
          <w:numId w:val="2"/>
        </w:numPr>
        <w:suppressAutoHyphens/>
        <w:jc w:val="both"/>
      </w:pPr>
      <w:r w:rsidRPr="000F70F6">
        <w:t>минимальный отступ строений от передней границы участка (в случае, если иной показатель не установлен линией регулирования застройки- 5 м;</w:t>
      </w:r>
    </w:p>
    <w:p w:rsidR="000F70F6" w:rsidRPr="000F70F6" w:rsidRDefault="000F70F6" w:rsidP="000F70F6">
      <w:pPr>
        <w:numPr>
          <w:ilvl w:val="0"/>
          <w:numId w:val="2"/>
        </w:numPr>
        <w:suppressAutoHyphens/>
        <w:jc w:val="both"/>
      </w:pPr>
      <w:r w:rsidRPr="000F70F6">
        <w:t>минимальный отступ от границ соседнего участка до жилого дома (м) (возможно сокращение отступа до 1м при согласовании с землепользователями смежных участков) – 3 м;</w:t>
      </w:r>
    </w:p>
    <w:p w:rsidR="000F70F6" w:rsidRPr="000F70F6" w:rsidRDefault="000F70F6" w:rsidP="000F70F6">
      <w:pPr>
        <w:numPr>
          <w:ilvl w:val="0"/>
          <w:numId w:val="2"/>
        </w:numPr>
        <w:suppressAutoHyphens/>
        <w:jc w:val="both"/>
      </w:pPr>
      <w:r w:rsidRPr="000F70F6">
        <w:t>минимальный отступ от границ соседнего участка до вспомогательных строений (бани, гаражи и др.) – 1 м;</w:t>
      </w:r>
    </w:p>
    <w:p w:rsidR="000F70F6" w:rsidRPr="000F70F6" w:rsidRDefault="000F70F6" w:rsidP="000F70F6">
      <w:pPr>
        <w:numPr>
          <w:ilvl w:val="0"/>
          <w:numId w:val="2"/>
        </w:numPr>
        <w:suppressAutoHyphens/>
        <w:jc w:val="both"/>
      </w:pPr>
      <w:r w:rsidRPr="000F70F6">
        <w:t>минимальный отступ от жилого дома до построек для содержания и разведения домашнего скота и птицы – 15м;</w:t>
      </w:r>
    </w:p>
    <w:p w:rsidR="000F70F6" w:rsidRPr="000F70F6" w:rsidRDefault="000F70F6" w:rsidP="000F70F6">
      <w:pPr>
        <w:numPr>
          <w:ilvl w:val="0"/>
          <w:numId w:val="2"/>
        </w:numPr>
        <w:suppressAutoHyphens/>
        <w:ind w:firstLine="426"/>
        <w:jc w:val="both"/>
      </w:pPr>
      <w:r w:rsidRPr="000F70F6">
        <w:t xml:space="preserve">  Требования к ограждению земельных участков: </w:t>
      </w:r>
    </w:p>
    <w:p w:rsidR="000F70F6" w:rsidRPr="000F70F6" w:rsidRDefault="000F70F6" w:rsidP="000F70F6">
      <w:pPr>
        <w:suppressAutoHyphens/>
        <w:ind w:left="426"/>
        <w:jc w:val="both"/>
      </w:pPr>
      <w:r w:rsidRPr="000F70F6">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F70F6" w:rsidRPr="000F70F6" w:rsidRDefault="000F70F6" w:rsidP="000F70F6">
      <w:pPr>
        <w:suppressAutoHyphens/>
        <w:ind w:left="426"/>
        <w:jc w:val="both"/>
      </w:pPr>
      <w:r w:rsidRPr="000F70F6">
        <w:t xml:space="preserve">– высота ограждения земельных участков должна быть не более 2 метров; </w:t>
      </w:r>
    </w:p>
    <w:p w:rsidR="000F70F6" w:rsidRPr="000F70F6" w:rsidRDefault="000F70F6" w:rsidP="000F70F6">
      <w:pPr>
        <w:suppressAutoHyphens/>
        <w:ind w:left="426"/>
        <w:jc w:val="both"/>
      </w:pPr>
      <w:r w:rsidRPr="000F70F6">
        <w:t xml:space="preserve">– ограждения может быть глухим при согласии землепользователей смежных участков; </w:t>
      </w:r>
    </w:p>
    <w:p w:rsidR="000F70F6" w:rsidRPr="000F70F6" w:rsidRDefault="000F70F6" w:rsidP="000F70F6">
      <w:pPr>
        <w:suppressAutoHyphens/>
        <w:ind w:left="426"/>
        <w:jc w:val="both"/>
      </w:pPr>
      <w:r w:rsidRPr="000F70F6">
        <w:t xml:space="preserve">–ограждение огорода при домовладении должно быть решетчатым; </w:t>
      </w:r>
    </w:p>
    <w:p w:rsidR="000F70F6" w:rsidRPr="000F70F6" w:rsidRDefault="000F70F6" w:rsidP="000F70F6">
      <w:pPr>
        <w:suppressAutoHyphens/>
        <w:ind w:left="426"/>
        <w:jc w:val="both"/>
      </w:pPr>
      <w:r w:rsidRPr="000F70F6">
        <w:t>–характер ограждения и его высота со стороны улиц должны быть единообразными как минимум на протяжении одного квартала с обеих сторон улицы.</w:t>
      </w:r>
    </w:p>
    <w:p w:rsidR="000F70F6" w:rsidRPr="000F70F6" w:rsidRDefault="000F70F6" w:rsidP="000F70F6">
      <w:pPr>
        <w:suppressAutoHyphens/>
        <w:ind w:left="426"/>
        <w:jc w:val="both"/>
      </w:pPr>
      <w:r w:rsidRPr="000F70F6">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0F70F6" w:rsidRPr="000F70F6" w:rsidRDefault="000F70F6" w:rsidP="000F70F6">
      <w:pPr>
        <w:suppressAutoHyphens/>
        <w:ind w:left="426"/>
        <w:jc w:val="both"/>
      </w:pPr>
      <w:r w:rsidRPr="000F70F6">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0F70F6" w:rsidRPr="000F70F6" w:rsidRDefault="000F70F6" w:rsidP="000F70F6">
      <w:pPr>
        <w:suppressAutoHyphens/>
        <w:ind w:left="426"/>
        <w:jc w:val="both"/>
        <w:rPr>
          <w:szCs w:val="24"/>
        </w:rPr>
      </w:pPr>
      <w:r w:rsidRPr="000F70F6">
        <w:t xml:space="preserve">    В указанной зоне не допускается стоянка грузового автотранспорта грузоподъемностью свыше 2 тонн и сельхозтехники</w:t>
      </w:r>
      <w:r w:rsidRPr="000F70F6">
        <w:rPr>
          <w:szCs w:val="24"/>
        </w:rPr>
        <w:t xml:space="preserve"> </w:t>
      </w:r>
    </w:p>
    <w:p w:rsidR="000F70F6" w:rsidRPr="000F70F6" w:rsidRDefault="000F70F6" w:rsidP="000F70F6">
      <w:pPr>
        <w:suppressAutoHyphens/>
        <w:jc w:val="both"/>
        <w:rPr>
          <w:szCs w:val="24"/>
        </w:rPr>
      </w:pPr>
    </w:p>
    <w:p w:rsidR="000F70F6" w:rsidRPr="000F70F6" w:rsidRDefault="000F70F6" w:rsidP="000F70F6">
      <w:pPr>
        <w:ind w:firstLine="708"/>
        <w:jc w:val="both"/>
        <w:rPr>
          <w:szCs w:val="24"/>
        </w:rPr>
      </w:pPr>
      <w:r w:rsidRPr="000F70F6">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0F70F6">
        <w:rPr>
          <w:szCs w:val="24"/>
        </w:rPr>
        <w:t xml:space="preserve"> </w:t>
      </w:r>
    </w:p>
    <w:p w:rsidR="000F70F6" w:rsidRPr="000F70F6" w:rsidRDefault="000F70F6" w:rsidP="000F70F6">
      <w:pPr>
        <w:ind w:firstLine="708"/>
        <w:jc w:val="both"/>
        <w:rPr>
          <w:szCs w:val="24"/>
        </w:rPr>
      </w:pPr>
      <w:r w:rsidRPr="000F70F6">
        <w:rPr>
          <w:szCs w:val="24"/>
        </w:rPr>
        <w:t xml:space="preserve">- Технологическое присоединение </w:t>
      </w:r>
      <w:proofErr w:type="spellStart"/>
      <w:r w:rsidRPr="000F70F6">
        <w:rPr>
          <w:szCs w:val="24"/>
        </w:rPr>
        <w:t>энергопринимающих</w:t>
      </w:r>
      <w:proofErr w:type="spellEnd"/>
      <w:r w:rsidRPr="000F70F6">
        <w:rPr>
          <w:szCs w:val="24"/>
        </w:rPr>
        <w:t xml:space="preserve"> устройств к электрическим сетям регулируется «Правилами технологического присоединения </w:t>
      </w:r>
      <w:proofErr w:type="spellStart"/>
      <w:r w:rsidRPr="000F70F6">
        <w:rPr>
          <w:szCs w:val="24"/>
        </w:rPr>
        <w:t>энергопринимающих</w:t>
      </w:r>
      <w:proofErr w:type="spellEnd"/>
      <w:r w:rsidRPr="000F70F6">
        <w:rPr>
          <w:szCs w:val="24"/>
        </w:rPr>
        <w:t xml:space="preserve">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0F70F6" w:rsidRPr="000F70F6" w:rsidRDefault="000F70F6" w:rsidP="000F70F6">
      <w:pPr>
        <w:ind w:firstLine="708"/>
        <w:jc w:val="both"/>
        <w:rPr>
          <w:szCs w:val="24"/>
        </w:rPr>
      </w:pPr>
      <w:r w:rsidRPr="000F70F6">
        <w:rPr>
          <w:szCs w:val="24"/>
        </w:rPr>
        <w:t xml:space="preserve">Сведения по центрам питания можно получить на сайте www.mrsk-cp.ru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w:t>
      </w:r>
      <w:proofErr w:type="spellStart"/>
      <w:r w:rsidRPr="000F70F6">
        <w:rPr>
          <w:szCs w:val="24"/>
        </w:rPr>
        <w:t>кВ</w:t>
      </w:r>
      <w:proofErr w:type="spellEnd"/>
      <w:r w:rsidRPr="000F70F6">
        <w:rPr>
          <w:szCs w:val="24"/>
        </w:rPr>
        <w:t xml:space="preserve"> и ниже»/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w:t>
      </w:r>
    </w:p>
    <w:p w:rsidR="000F70F6" w:rsidRPr="000F70F6" w:rsidRDefault="000F70F6" w:rsidP="000F70F6">
      <w:pPr>
        <w:ind w:firstLine="708"/>
        <w:jc w:val="both"/>
        <w:rPr>
          <w:szCs w:val="24"/>
        </w:rPr>
      </w:pPr>
      <w:r w:rsidRPr="000F70F6">
        <w:rPr>
          <w:szCs w:val="24"/>
        </w:rPr>
        <w:t xml:space="preserve">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w:t>
      </w:r>
      <w:r w:rsidRPr="000F70F6">
        <w:rPr>
          <w:szCs w:val="24"/>
        </w:rPr>
        <w:lastRenderedPageBreak/>
        <w:t>регулируемые виды деятельности для организаций, оказывающих услуги по передаче электрической энергии на территории Тульской области.</w:t>
      </w:r>
    </w:p>
    <w:p w:rsidR="000F70F6" w:rsidRPr="000F70F6" w:rsidRDefault="00864EAA" w:rsidP="000F70F6">
      <w:pPr>
        <w:ind w:firstLine="708"/>
        <w:jc w:val="both"/>
        <w:rPr>
          <w:szCs w:val="24"/>
        </w:rPr>
      </w:pPr>
      <w:r w:rsidRPr="00864EAA">
        <w:rPr>
          <w:szCs w:val="24"/>
        </w:rPr>
        <w:t xml:space="preserve">По сведениям МКП «АРЦКО» централизованных сетей </w:t>
      </w:r>
      <w:proofErr w:type="gramStart"/>
      <w:r w:rsidRPr="00864EAA">
        <w:rPr>
          <w:szCs w:val="24"/>
        </w:rPr>
        <w:t>водоснабжения</w:t>
      </w:r>
      <w:proofErr w:type="gramEnd"/>
      <w:r w:rsidRPr="00864EAA">
        <w:rPr>
          <w:szCs w:val="24"/>
        </w:rPr>
        <w:t xml:space="preserve"> обслуживаемые МКП «АРЦКО» имеются.</w:t>
      </w:r>
    </w:p>
    <w:p w:rsidR="000F70F6" w:rsidRPr="000F70F6" w:rsidRDefault="000F70F6" w:rsidP="000F70F6">
      <w:pPr>
        <w:ind w:firstLine="708"/>
        <w:jc w:val="both"/>
      </w:pPr>
      <w:r w:rsidRPr="000F70F6">
        <w:t>Возможная точка подключения к существующим сетям газовым сетям АО «Газпром газораспределение Тула»:</w:t>
      </w:r>
    </w:p>
    <w:p w:rsidR="000F70F6" w:rsidRPr="000F70F6" w:rsidRDefault="000F70F6" w:rsidP="000F70F6">
      <w:pPr>
        <w:ind w:firstLine="708"/>
        <w:jc w:val="both"/>
      </w:pPr>
      <w:r w:rsidRPr="000F70F6">
        <w:t>Распределительный подземный стальной газопровод высокого давлени</w:t>
      </w:r>
      <w:proofErr w:type="gramStart"/>
      <w:r w:rsidRPr="000F70F6">
        <w:t>я(</w:t>
      </w:r>
      <w:proofErr w:type="gramEnd"/>
      <w:r w:rsidRPr="000F70F6">
        <w:t>Рпр-0,</w:t>
      </w:r>
      <w:r w:rsidR="00864EAA">
        <w:t>05П</w:t>
      </w:r>
      <w:r w:rsidRPr="000F70F6">
        <w:t>а, Рф-0,</w:t>
      </w:r>
      <w:r w:rsidR="00864EAA">
        <w:t>0018</w:t>
      </w:r>
      <w:r w:rsidRPr="000F70F6">
        <w:t>МПа) Ф</w:t>
      </w:r>
      <w:r w:rsidR="00864EAA">
        <w:t>57</w:t>
      </w:r>
      <w:r w:rsidRPr="000F70F6">
        <w:t xml:space="preserve">мм, проложенный по адресу: Тульская </w:t>
      </w:r>
      <w:proofErr w:type="spellStart"/>
      <w:r w:rsidRPr="000F70F6">
        <w:t>обл.</w:t>
      </w:r>
      <w:proofErr w:type="gramStart"/>
      <w:r w:rsidRPr="000F70F6">
        <w:t>,А</w:t>
      </w:r>
      <w:proofErr w:type="gramEnd"/>
      <w:r w:rsidRPr="000F70F6">
        <w:t>лексинский</w:t>
      </w:r>
      <w:proofErr w:type="spellEnd"/>
      <w:r w:rsidRPr="000F70F6">
        <w:t xml:space="preserve"> р-н, от ГРС </w:t>
      </w:r>
      <w:proofErr w:type="spellStart"/>
      <w:r w:rsidRPr="000F70F6">
        <w:t>им.М.Горького</w:t>
      </w:r>
      <w:proofErr w:type="spellEnd"/>
      <w:r w:rsidRPr="000F70F6">
        <w:t xml:space="preserve"> до ГРП д. Александровка</w:t>
      </w:r>
    </w:p>
    <w:p w:rsidR="000F70F6" w:rsidRPr="000F70F6" w:rsidRDefault="000F70F6" w:rsidP="000F70F6">
      <w:r w:rsidRPr="000F70F6">
        <w:t>Газопровод находится в собственности АО «Газпром газораспределение Тула».</w:t>
      </w:r>
    </w:p>
    <w:p w:rsidR="000F70F6" w:rsidRPr="000F70F6" w:rsidRDefault="000F70F6" w:rsidP="000F70F6">
      <w:r w:rsidRPr="000F70F6">
        <w:t xml:space="preserve">Ориентировочное расстояние от места врезки до объекта – </w:t>
      </w:r>
      <w:r w:rsidR="00864EAA">
        <w:t>70</w:t>
      </w:r>
      <w:r w:rsidRPr="000F70F6">
        <w:t xml:space="preserve"> метров.</w:t>
      </w:r>
    </w:p>
    <w:p w:rsidR="000F70F6" w:rsidRPr="000F70F6" w:rsidRDefault="000F70F6" w:rsidP="000F70F6">
      <w:r w:rsidRPr="000F70F6">
        <w:t xml:space="preserve">Источник газоснабжения </w:t>
      </w:r>
      <w:proofErr w:type="gramStart"/>
      <w:r w:rsidRPr="000F70F6">
        <w:t>–Г</w:t>
      </w:r>
      <w:proofErr w:type="gramEnd"/>
      <w:r w:rsidRPr="000F70F6">
        <w:t xml:space="preserve">РС </w:t>
      </w:r>
      <w:proofErr w:type="spellStart"/>
      <w:r w:rsidRPr="000F70F6">
        <w:t>им.М.Горького</w:t>
      </w:r>
      <w:proofErr w:type="spellEnd"/>
      <w:r w:rsidRPr="000F70F6">
        <w:t>.</w:t>
      </w:r>
    </w:p>
    <w:p w:rsidR="000F70F6" w:rsidRPr="000F70F6" w:rsidRDefault="000F70F6" w:rsidP="000F70F6">
      <w:pPr>
        <w:ind w:firstLine="708"/>
        <w:jc w:val="both"/>
      </w:pPr>
      <w:r w:rsidRPr="000F70F6">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0F70F6" w:rsidRPr="000F70F6" w:rsidRDefault="000F70F6" w:rsidP="000F70F6">
      <w:pPr>
        <w:ind w:firstLine="708"/>
        <w:jc w:val="both"/>
      </w:pPr>
      <w:r w:rsidRPr="000F70F6">
        <w:t>Данные расчеты выполнены на максимальный  часовой расход газа 5,0м3/час</w:t>
      </w:r>
    </w:p>
    <w:p w:rsidR="000F70F6" w:rsidRPr="000F70F6" w:rsidRDefault="000F70F6" w:rsidP="000F70F6">
      <w:pPr>
        <w:jc w:val="both"/>
        <w:rPr>
          <w:rFonts w:ascii="PT Astra Serif;Times New Roman" w:hAnsi="PT Astra Serif;Times New Roman"/>
          <w:color w:val="010101"/>
        </w:rPr>
      </w:pPr>
      <w:r w:rsidRPr="000F70F6">
        <w:t>Данная информация является предварительной и на момент получения технических условий возможны изменения.</w:t>
      </w:r>
      <w:r w:rsidRPr="000F70F6">
        <w:rPr>
          <w:rFonts w:ascii="PT Astra Serif;Times New Roman" w:hAnsi="PT Astra Serif;Times New Roman"/>
          <w:color w:val="010101"/>
        </w:rPr>
        <w:t xml:space="preserve">      </w:t>
      </w:r>
    </w:p>
    <w:p w:rsidR="000F70F6" w:rsidRPr="000F70F6" w:rsidRDefault="000F70F6" w:rsidP="000F70F6">
      <w:pPr>
        <w:jc w:val="both"/>
        <w:rPr>
          <w:rFonts w:ascii="PT Astra Serif;Times New Roman" w:hAnsi="PT Astra Serif;Times New Roman"/>
          <w:color w:val="010101"/>
        </w:rPr>
      </w:pPr>
      <w:r w:rsidRPr="000F70F6">
        <w:rPr>
          <w:rFonts w:ascii="PT Astra Serif;Times New Roman" w:hAnsi="PT Astra Serif;Times New Roman"/>
          <w:color w:val="010101"/>
        </w:rPr>
        <w:tab/>
        <w:t>Возможность присоединения к коммунальным сетям водоснабжения и водоотведения к сетям МКП «Алексинский районный центр коммунального обслуживания» отсутствует.</w:t>
      </w:r>
    </w:p>
    <w:p w:rsidR="000F70F6" w:rsidRPr="000F70F6" w:rsidRDefault="000F70F6" w:rsidP="000F70F6">
      <w:pPr>
        <w:ind w:firstLine="708"/>
        <w:jc w:val="both"/>
        <w:rPr>
          <w:rFonts w:ascii="PT Astra Serif;Times New Roman" w:hAnsi="PT Astra Serif;Times New Roman"/>
          <w:color w:val="010101"/>
        </w:rPr>
      </w:pPr>
      <w:r w:rsidRPr="000F70F6">
        <w:rPr>
          <w:rFonts w:ascii="PT Astra Serif;Times New Roman" w:hAnsi="PT Astra Serif;Times New Roman"/>
          <w:color w:val="010101"/>
        </w:rPr>
        <w:t>Подключение объектов капитального строительства  к сетям инженерно-технического обеспечения ПА</w:t>
      </w:r>
      <w:proofErr w:type="gramStart"/>
      <w:r w:rsidRPr="000F70F6">
        <w:rPr>
          <w:rFonts w:ascii="PT Astra Serif;Times New Roman" w:hAnsi="PT Astra Serif;Times New Roman"/>
          <w:color w:val="010101"/>
        </w:rPr>
        <w:t>О"</w:t>
      </w:r>
      <w:proofErr w:type="gramEnd"/>
      <w:r w:rsidRPr="000F70F6">
        <w:rPr>
          <w:rFonts w:ascii="PT Astra Serif;Times New Roman" w:hAnsi="PT Astra Serif;Times New Roman"/>
          <w:color w:val="010101"/>
        </w:rPr>
        <w:t xml:space="preserve">Ростелеком" возможна, для этого необходимо заключить с ПАО «Ростелеком» договор о подключении и получить технические условия. </w:t>
      </w:r>
    </w:p>
    <w:p w:rsidR="000F70F6" w:rsidRPr="000F70F6" w:rsidRDefault="000F70F6" w:rsidP="000F70F6">
      <w:pPr>
        <w:jc w:val="both"/>
        <w:rPr>
          <w:rFonts w:ascii="PT Astra Serif;Times New Roman" w:hAnsi="PT Astra Serif;Times New Roman"/>
          <w:color w:val="010101"/>
        </w:rPr>
      </w:pPr>
      <w:r w:rsidRPr="000F70F6">
        <w:rPr>
          <w:rFonts w:ascii="PT Astra Serif;Times New Roman" w:hAnsi="PT Astra Serif;Times New Roman"/>
          <w:color w:val="010101"/>
        </w:rPr>
        <w:tab/>
        <w:t xml:space="preserve">Запрос на получение технических условий следует направлять по </w:t>
      </w:r>
      <w:proofErr w:type="spellStart"/>
      <w:r w:rsidRPr="000F70F6">
        <w:rPr>
          <w:rFonts w:ascii="PT Astra Serif;Times New Roman" w:hAnsi="PT Astra Serif;Times New Roman"/>
          <w:color w:val="010101"/>
        </w:rPr>
        <w:t>эл.почте</w:t>
      </w:r>
      <w:proofErr w:type="spellEnd"/>
      <w:r w:rsidRPr="000F70F6">
        <w:rPr>
          <w:rFonts w:ascii="PT Astra Serif;Times New Roman" w:hAnsi="PT Astra Serif;Times New Roman"/>
          <w:color w:val="010101"/>
        </w:rPr>
        <w:t xml:space="preserve"> </w:t>
      </w:r>
      <w:hyperlink r:id="rId51" w:history="1">
        <w:r w:rsidRPr="000F70F6">
          <w:rPr>
            <w:rFonts w:ascii="PT Astra Serif;Times New Roman" w:hAnsi="PT Astra Serif;Times New Roman"/>
            <w:color w:val="0000FF"/>
            <w:u w:val="single"/>
            <w:lang w:val="en-US"/>
          </w:rPr>
          <w:t>info</w:t>
        </w:r>
        <w:r w:rsidRPr="000F70F6">
          <w:rPr>
            <w:rFonts w:ascii="PT Astra Serif;Times New Roman" w:hAnsi="PT Astra Serif;Times New Roman"/>
            <w:color w:val="0000FF"/>
            <w:u w:val="single"/>
          </w:rPr>
          <w:t>_</w:t>
        </w:r>
        <w:r w:rsidRPr="000F70F6">
          <w:rPr>
            <w:rFonts w:ascii="PT Astra Serif;Times New Roman" w:hAnsi="PT Astra Serif;Times New Roman"/>
            <w:color w:val="0000FF"/>
            <w:u w:val="single"/>
            <w:lang w:val="en-US"/>
          </w:rPr>
          <w:t>tl</w:t>
        </w:r>
        <w:r w:rsidRPr="000F70F6">
          <w:rPr>
            <w:rFonts w:ascii="PT Astra Serif;Times New Roman" w:hAnsi="PT Astra Serif;Times New Roman"/>
            <w:color w:val="0000FF"/>
            <w:u w:val="single"/>
          </w:rPr>
          <w:t>@</w:t>
        </w:r>
        <w:r w:rsidRPr="000F70F6">
          <w:rPr>
            <w:rFonts w:ascii="PT Astra Serif;Times New Roman" w:hAnsi="PT Astra Serif;Times New Roman"/>
            <w:color w:val="0000FF"/>
            <w:u w:val="single"/>
            <w:lang w:val="en-US"/>
          </w:rPr>
          <w:t>center</w:t>
        </w:r>
        <w:r w:rsidRPr="000F70F6">
          <w:rPr>
            <w:rFonts w:ascii="PT Astra Serif;Times New Roman" w:hAnsi="PT Astra Serif;Times New Roman"/>
            <w:color w:val="0000FF"/>
            <w:u w:val="single"/>
          </w:rPr>
          <w:t>.</w:t>
        </w:r>
        <w:r w:rsidRPr="000F70F6">
          <w:rPr>
            <w:rFonts w:ascii="PT Astra Serif;Times New Roman" w:hAnsi="PT Astra Serif;Times New Roman"/>
            <w:color w:val="0000FF"/>
            <w:u w:val="single"/>
            <w:lang w:val="en-US"/>
          </w:rPr>
          <w:t>rt</w:t>
        </w:r>
        <w:r w:rsidRPr="000F70F6">
          <w:rPr>
            <w:rFonts w:ascii="PT Astra Serif;Times New Roman" w:hAnsi="PT Astra Serif;Times New Roman"/>
            <w:color w:val="0000FF"/>
            <w:u w:val="single"/>
          </w:rPr>
          <w:t>.</w:t>
        </w:r>
        <w:proofErr w:type="spellStart"/>
        <w:r w:rsidRPr="000F70F6">
          <w:rPr>
            <w:rFonts w:ascii="PT Astra Serif;Times New Roman" w:hAnsi="PT Astra Serif;Times New Roman"/>
            <w:color w:val="0000FF"/>
            <w:u w:val="single"/>
            <w:lang w:val="en-US"/>
          </w:rPr>
          <w:t>ru</w:t>
        </w:r>
        <w:proofErr w:type="spellEnd"/>
      </w:hyperlink>
      <w:r w:rsidRPr="000F70F6">
        <w:rPr>
          <w:rFonts w:ascii="PT Astra Serif;Times New Roman" w:hAnsi="PT Astra Serif;Times New Roman"/>
          <w:color w:val="010101"/>
        </w:rPr>
        <w:t xml:space="preserve"> или по адресу: </w:t>
      </w:r>
      <w:proofErr w:type="spellStart"/>
      <w:r w:rsidRPr="000F70F6">
        <w:rPr>
          <w:rFonts w:ascii="PT Astra Serif;Times New Roman" w:hAnsi="PT Astra Serif;Times New Roman"/>
          <w:color w:val="010101"/>
        </w:rPr>
        <w:t>г</w:t>
      </w:r>
      <w:proofErr w:type="gramStart"/>
      <w:r w:rsidRPr="000F70F6">
        <w:rPr>
          <w:rFonts w:ascii="PT Astra Serif;Times New Roman" w:hAnsi="PT Astra Serif;Times New Roman"/>
          <w:color w:val="010101"/>
        </w:rPr>
        <w:t>.Т</w:t>
      </w:r>
      <w:proofErr w:type="gramEnd"/>
      <w:r w:rsidRPr="000F70F6">
        <w:rPr>
          <w:rFonts w:ascii="PT Astra Serif;Times New Roman" w:hAnsi="PT Astra Serif;Times New Roman"/>
          <w:color w:val="010101"/>
        </w:rPr>
        <w:t>ула</w:t>
      </w:r>
      <w:proofErr w:type="spellEnd"/>
      <w:r w:rsidRPr="000F70F6">
        <w:rPr>
          <w:rFonts w:ascii="PT Astra Serif;Times New Roman" w:hAnsi="PT Astra Serif;Times New Roman"/>
          <w:color w:val="010101"/>
        </w:rPr>
        <w:t xml:space="preserve">, </w:t>
      </w:r>
      <w:proofErr w:type="spellStart"/>
      <w:r w:rsidRPr="000F70F6">
        <w:rPr>
          <w:rFonts w:ascii="PT Astra Serif;Times New Roman" w:hAnsi="PT Astra Serif;Times New Roman"/>
          <w:color w:val="010101"/>
        </w:rPr>
        <w:t>пр.Ленина</w:t>
      </w:r>
      <w:proofErr w:type="spellEnd"/>
      <w:r w:rsidRPr="000F70F6">
        <w:rPr>
          <w:rFonts w:ascii="PT Astra Serif;Times New Roman" w:hAnsi="PT Astra Serif;Times New Roman"/>
          <w:color w:val="010101"/>
        </w:rPr>
        <w:t>, 33а. Оплата за ТУ производится в соответствии с тарифами ПАО «Ростелеком».</w:t>
      </w:r>
    </w:p>
    <w:p w:rsidR="000621A1" w:rsidRDefault="000621A1" w:rsidP="00EC3AA8">
      <w:pPr>
        <w:pStyle w:val="afd"/>
        <w:ind w:firstLine="709"/>
        <w:rPr>
          <w:rFonts w:ascii="PT Astra Serif;Times New Roman" w:hAnsi="PT Astra Serif;Times New Roman"/>
          <w:b/>
          <w:color w:val="010101"/>
          <w:sz w:val="24"/>
        </w:rPr>
      </w:pP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Место приема заявок на участие в аукционе (далее – Заявок): электронная площадка  АО «Сбербанк - АСТ» (http://utp.sberbank-ast.ru).</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Дата и время начала приема Заявок: «21» марта 2024 г. в 09 час. 00 мин. Прием Заявок осуществляется круглосуточно.</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Дата и время окончания срока приема Заявок и начала их рассмотрения: «19» апреля 2024 г. в 16 час. 00 мин.</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Дата окончания рассмотрения Заявок (определение участников): «22» апреля 2024 г. 10 час. 00 мин.</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Срок поступления Задатка Претендент должен обеспечить наличие денежных сре</w:t>
      </w:r>
      <w:proofErr w:type="gramStart"/>
      <w:r w:rsidRPr="0096531B">
        <w:rPr>
          <w:rFonts w:ascii="PT Astra Serif;Times New Roman" w:hAnsi="PT Astra Serif;Times New Roman"/>
          <w:b/>
        </w:rPr>
        <w:t>дств в р</w:t>
      </w:r>
      <w:proofErr w:type="gramEnd"/>
      <w:r w:rsidRPr="0096531B">
        <w:rPr>
          <w:rFonts w:ascii="PT Astra Serif;Times New Roman" w:hAnsi="PT Astra Serif;Times New Roman"/>
          <w:b/>
        </w:rPr>
        <w:t>азмере задатка на своем лицевом счете на электронной площадке: «22» апреля 2024 г.  до 10 час. 00 мин.</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Дата и время начала проведения аукциона: «24» апреля 2024 г. в 10 час. 00 мин.</w:t>
      </w:r>
    </w:p>
    <w:p w:rsidR="0096531B" w:rsidRPr="0096531B" w:rsidRDefault="0096531B" w:rsidP="0096531B">
      <w:pPr>
        <w:ind w:firstLine="709"/>
        <w:jc w:val="both"/>
        <w:rPr>
          <w:rFonts w:ascii="PT Astra Serif;Times New Roman" w:hAnsi="PT Astra Serif;Times New Roman"/>
          <w:b/>
        </w:rPr>
      </w:pPr>
      <w:r w:rsidRPr="0096531B">
        <w:rPr>
          <w:rFonts w:ascii="PT Astra Serif;Times New Roman" w:hAnsi="PT Astra Serif;Times New Roman"/>
          <w:b/>
        </w:rPr>
        <w:t>Место проведения аукциона: 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 xml:space="preserve">При приеме Заявок от Претендентов Оператор обеспечивает регистрацию Заявок в </w:t>
      </w:r>
      <w:r>
        <w:rPr>
          <w:rFonts w:ascii="PT Astra Serif;Times New Roman" w:hAnsi="PT Astra Serif;Times New Roman"/>
          <w:sz w:val="24"/>
        </w:rPr>
        <w:lastRenderedPageBreak/>
        <w:t>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f"/>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f"/>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f"/>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Pr>
          <w:rFonts w:ascii="PT Astra Serif;Times New Roman" w:hAnsi="PT Astra Serif;Times New Roman"/>
          <w:u w:val="single"/>
        </w:rPr>
        <w:t>https://utp.sberbank-ast.ru/Bankruptcy/Notice/1640/Instructions.</w:t>
      </w:r>
    </w:p>
    <w:p w:rsidR="00D10B2B" w:rsidRDefault="008B2AB8">
      <w:pPr>
        <w:pStyle w:val="2f"/>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w:t>
      </w:r>
      <w:r>
        <w:rPr>
          <w:rFonts w:ascii="PT Astra Serif;Times New Roman" w:hAnsi="PT Astra Serif;Times New Roman"/>
        </w:rPr>
        <w:lastRenderedPageBreak/>
        <w:t xml:space="preserve">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52"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53"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54"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lastRenderedPageBreak/>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«Сбербанк-АСТ»</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lastRenderedPageBreak/>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5"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56" w:tooltip="http://www.torgi.gov.ru/" w:history="1">
        <w:r>
          <w:rPr>
            <w:rStyle w:val="afa"/>
            <w:b/>
          </w:rPr>
          <w:t>www.torgi.gov.ru</w:t>
        </w:r>
      </w:hyperlink>
      <w:r>
        <w:t xml:space="preserve"> на электронной площадке </w:t>
      </w:r>
      <w:r>
        <w:rPr>
          <w:b/>
          <w:color w:val="333333"/>
          <w:highlight w:val="white"/>
        </w:rPr>
        <w:t>Сбербанк-АСТ</w:t>
      </w:r>
      <w:r>
        <w:rPr>
          <w:b/>
        </w:rPr>
        <w:t xml:space="preserve"> </w:t>
      </w:r>
      <w:hyperlink r:id="rId57"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CF" w:rsidRDefault="00401BCF" w:rsidP="00A179CE">
      <w:r>
        <w:separator/>
      </w:r>
    </w:p>
  </w:endnote>
  <w:endnote w:type="continuationSeparator" w:id="0">
    <w:p w:rsidR="00401BCF" w:rsidRDefault="00401BCF" w:rsidP="00A1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CF" w:rsidRDefault="00401BCF" w:rsidP="00A179CE">
      <w:r>
        <w:separator/>
      </w:r>
    </w:p>
  </w:footnote>
  <w:footnote w:type="continuationSeparator" w:id="0">
    <w:p w:rsidR="00401BCF" w:rsidRDefault="00401BCF" w:rsidP="00A179CE">
      <w:r>
        <w:continuationSeparator/>
      </w:r>
    </w:p>
  </w:footnote>
  <w:footnote w:id="1">
    <w:p w:rsidR="00C72A05" w:rsidRDefault="00C72A05" w:rsidP="000621A1">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2">
    <w:p w:rsidR="000F70F6" w:rsidRDefault="000F70F6" w:rsidP="000F70F6">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2B"/>
    <w:rsid w:val="000621A1"/>
    <w:rsid w:val="000F70F6"/>
    <w:rsid w:val="001426E9"/>
    <w:rsid w:val="00150FDC"/>
    <w:rsid w:val="001514C0"/>
    <w:rsid w:val="00151A9F"/>
    <w:rsid w:val="001878AD"/>
    <w:rsid w:val="001D400A"/>
    <w:rsid w:val="00221132"/>
    <w:rsid w:val="00276E4E"/>
    <w:rsid w:val="0029596A"/>
    <w:rsid w:val="002C0AB7"/>
    <w:rsid w:val="003705E7"/>
    <w:rsid w:val="003711A0"/>
    <w:rsid w:val="00374DE5"/>
    <w:rsid w:val="00401BCF"/>
    <w:rsid w:val="00401F53"/>
    <w:rsid w:val="00414E9E"/>
    <w:rsid w:val="004C6DE2"/>
    <w:rsid w:val="004F0676"/>
    <w:rsid w:val="00503BCB"/>
    <w:rsid w:val="00566598"/>
    <w:rsid w:val="00586DD3"/>
    <w:rsid w:val="005933CB"/>
    <w:rsid w:val="005B3A1D"/>
    <w:rsid w:val="0060169B"/>
    <w:rsid w:val="00602E49"/>
    <w:rsid w:val="006344A2"/>
    <w:rsid w:val="006621C8"/>
    <w:rsid w:val="0068172F"/>
    <w:rsid w:val="006B7ED5"/>
    <w:rsid w:val="006D136E"/>
    <w:rsid w:val="007D39DA"/>
    <w:rsid w:val="007E05AB"/>
    <w:rsid w:val="00864EAA"/>
    <w:rsid w:val="00883C39"/>
    <w:rsid w:val="008B2AB8"/>
    <w:rsid w:val="008F642E"/>
    <w:rsid w:val="0096531B"/>
    <w:rsid w:val="009859FC"/>
    <w:rsid w:val="009F1C38"/>
    <w:rsid w:val="00A179CE"/>
    <w:rsid w:val="00A37C1A"/>
    <w:rsid w:val="00A86155"/>
    <w:rsid w:val="00B33CBF"/>
    <w:rsid w:val="00B5259C"/>
    <w:rsid w:val="00BB3AA5"/>
    <w:rsid w:val="00BE5764"/>
    <w:rsid w:val="00BF41AB"/>
    <w:rsid w:val="00C72A05"/>
    <w:rsid w:val="00CF68C4"/>
    <w:rsid w:val="00D10B2B"/>
    <w:rsid w:val="00DC56C1"/>
    <w:rsid w:val="00E600A4"/>
    <w:rsid w:val="00EC3AA8"/>
    <w:rsid w:val="00FA4C31"/>
    <w:rsid w:val="00FC175C"/>
    <w:rsid w:val="00FC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uiPriority w:val="99"/>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rsid w:val="00A179CE"/>
    <w:rPr>
      <w:color w:val="auto"/>
      <w:sz w:val="20"/>
    </w:rPr>
  </w:style>
  <w:style w:type="character" w:customStyle="1" w:styleId="1f2">
    <w:name w:val="Текст сноски Знак1"/>
    <w:basedOn w:val="a0"/>
    <w:link w:val="afff"/>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uiPriority w:val="99"/>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rsid w:val="00A179CE"/>
    <w:rPr>
      <w:color w:val="auto"/>
      <w:sz w:val="20"/>
    </w:rPr>
  </w:style>
  <w:style w:type="character" w:customStyle="1" w:styleId="1f2">
    <w:name w:val="Текст сноски Знак1"/>
    <w:basedOn w:val="a0"/>
    <w:link w:val="afff"/>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s://torgi.gov.ru/new/public/infomaterials/r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www.torgi.gov.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www.sberbank-as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www.sberbank-ast.ru/CAList.aspx"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alesk.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www.torgi.gov.ru/" TargetMode="External"/><Relationship Id="rId8" Type="http://schemas.openxmlformats.org/officeDocument/2006/relationships/endnotes" Target="endnotes.xml"/><Relationship Id="rId51" Type="http://schemas.openxmlformats.org/officeDocument/2006/relationships/hyperlink" Target="mailto:info_tl@center.rt.ru"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A175F-B392-4E7A-ABB4-B46F6C8D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10827</Words>
  <Characters>61720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Серафима Вячеславовна Кнутова</cp:lastModifiedBy>
  <cp:revision>2</cp:revision>
  <cp:lastPrinted>2024-03-20T06:50:00Z</cp:lastPrinted>
  <dcterms:created xsi:type="dcterms:W3CDTF">2024-03-20T12:53:00Z</dcterms:created>
  <dcterms:modified xsi:type="dcterms:W3CDTF">2024-03-20T12:53:00Z</dcterms:modified>
</cp:coreProperties>
</file>