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2B" w:rsidRPr="00DF5E4C" w:rsidRDefault="001911D4">
      <w:pPr>
        <w:pStyle w:val="33"/>
        <w:ind w:left="0"/>
        <w:rPr>
          <w:sz w:val="24"/>
        </w:rPr>
      </w:pPr>
      <w:r>
        <w:rPr>
          <w:rFonts w:ascii="PT Astra Serif;Times New Roman" w:hAnsi="PT Astra Serif;Times New Roman"/>
          <w:sz w:val="24"/>
        </w:rPr>
        <w:t>Извещение</w:t>
      </w:r>
      <w:r w:rsidR="00583BD6">
        <w:rPr>
          <w:rFonts w:asciiTheme="minorHAnsi" w:hAnsiTheme="minorHAnsi"/>
          <w:sz w:val="24"/>
        </w:rPr>
        <w:t xml:space="preserve"> </w:t>
      </w:r>
      <w:r>
        <w:rPr>
          <w:rFonts w:ascii="PT Astra Serif;Times New Roman" w:hAnsi="PT Astra Serif;Times New Roman"/>
          <w:sz w:val="24"/>
        </w:rPr>
        <w:t>о проведении аукциона по продаже права на заключение договор</w:t>
      </w:r>
      <w:r w:rsidR="001F3F3B">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1F3F3B">
        <w:rPr>
          <w:rFonts w:ascii="PT Astra Serif;Times New Roman" w:hAnsi="PT Astra Serif;Times New Roman"/>
          <w:sz w:val="24"/>
        </w:rPr>
        <w:t xml:space="preserve">ого </w:t>
      </w:r>
      <w:proofErr w:type="gramStart"/>
      <w:r>
        <w:rPr>
          <w:rFonts w:ascii="PT Astra Serif;Times New Roman" w:hAnsi="PT Astra Serif;Times New Roman"/>
          <w:sz w:val="24"/>
        </w:rPr>
        <w:t>участк</w:t>
      </w:r>
      <w:r w:rsidR="001F3F3B">
        <w:rPr>
          <w:rFonts w:ascii="PT Astra Serif;Times New Roman" w:hAnsi="PT Astra Serif;Times New Roman"/>
          <w:sz w:val="24"/>
        </w:rPr>
        <w:t>а</w:t>
      </w:r>
      <w:proofErr w:type="gramEnd"/>
      <w:r>
        <w:rPr>
          <w:rFonts w:ascii="PT Astra Serif;Times New Roman" w:hAnsi="PT Astra Serif;Times New Roman"/>
          <w:sz w:val="24"/>
        </w:rPr>
        <w:t xml:space="preserve"> в электронной форме назначенн</w:t>
      </w:r>
      <w:r w:rsidR="00997612">
        <w:rPr>
          <w:rFonts w:ascii="PT Astra Serif;Times New Roman" w:hAnsi="PT Astra Serif;Times New Roman"/>
          <w:sz w:val="24"/>
        </w:rPr>
        <w:t>ого</w:t>
      </w:r>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775220" w:rsidRPr="00DF5E4C">
        <w:rPr>
          <w:rStyle w:val="StrongEmphasis0"/>
          <w:b/>
          <w:sz w:val="24"/>
        </w:rPr>
        <w:t>2</w:t>
      </w:r>
      <w:r w:rsidR="00DF5E4C" w:rsidRPr="00DF5E4C">
        <w:rPr>
          <w:rStyle w:val="StrongEmphasis0"/>
          <w:b/>
          <w:sz w:val="24"/>
        </w:rPr>
        <w:t>4</w:t>
      </w:r>
      <w:r w:rsidRPr="00DF5E4C">
        <w:rPr>
          <w:rStyle w:val="StrongEmphasis0"/>
          <w:b/>
          <w:sz w:val="24"/>
        </w:rPr>
        <w:t>.</w:t>
      </w:r>
      <w:r w:rsidR="00DF5E4C" w:rsidRPr="00DF5E4C">
        <w:rPr>
          <w:rStyle w:val="StrongEmphasis0"/>
          <w:b/>
          <w:sz w:val="24"/>
        </w:rPr>
        <w:t>09</w:t>
      </w:r>
      <w:r w:rsidRPr="00DF5E4C">
        <w:rPr>
          <w:rStyle w:val="StrongEmphasis0"/>
          <w:b/>
          <w:sz w:val="24"/>
        </w:rPr>
        <w:t>.202</w:t>
      </w:r>
      <w:r w:rsidR="00DF5E4C" w:rsidRPr="00DF5E4C">
        <w:rPr>
          <w:rStyle w:val="StrongEmphasis0"/>
          <w:b/>
          <w:sz w:val="24"/>
        </w:rPr>
        <w:t>4</w:t>
      </w:r>
      <w:r w:rsidRPr="00DF5E4C">
        <w:rPr>
          <w:rStyle w:val="StrongEmphasis0"/>
          <w:b/>
          <w:sz w:val="24"/>
        </w:rPr>
        <w:t xml:space="preserve"> года</w:t>
      </w:r>
    </w:p>
    <w:p w:rsidR="00D10B2B" w:rsidRDefault="00D10B2B">
      <w:pPr>
        <w:pStyle w:val="33"/>
        <w:jc w:val="both"/>
        <w:rPr>
          <w:rFonts w:ascii="PT Astra Serif;Times New Roman" w:hAnsi="PT Astra Serif;Times New Roman"/>
          <w:sz w:val="24"/>
        </w:rPr>
      </w:pPr>
    </w:p>
    <w:p w:rsidR="00D10B2B" w:rsidRDefault="001911D4">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1911D4">
      <w:pPr>
        <w:ind w:firstLine="708"/>
        <w:jc w:val="both"/>
      </w:pPr>
      <w:r>
        <w:t xml:space="preserve">Место нахождения и почтовый адрес Организатора аукциона – Тульская область, г. Алексин, ул. Героев - </w:t>
      </w:r>
      <w:proofErr w:type="spellStart"/>
      <w:r>
        <w:t>Алексинцев</w:t>
      </w:r>
      <w:proofErr w:type="spellEnd"/>
      <w:r>
        <w:t>, д.10. тел. 8(48753) 4-71-39</w:t>
      </w:r>
    </w:p>
    <w:p w:rsidR="00D10B2B" w:rsidRDefault="001911D4">
      <w:pPr>
        <w:ind w:firstLine="720"/>
        <w:jc w:val="both"/>
      </w:pPr>
      <w:r>
        <w:rPr>
          <w:rFonts w:ascii="PT Astra Serif;Times New Roman" w:hAnsi="PT Astra Serif;Times New Roman"/>
        </w:rPr>
        <w:t xml:space="preserve">Адрес электронной почты: </w:t>
      </w:r>
      <w:r>
        <w:t>kizo.aleksin@tularegion.ru</w:t>
      </w:r>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1911D4">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1911D4">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1911D4">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9"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1911D4" w:rsidRDefault="001911D4" w:rsidP="001911D4">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от </w:t>
      </w:r>
      <w:r w:rsidR="00401F3A" w:rsidRPr="00401F3A">
        <w:t>03.07.2023 №1242</w:t>
      </w:r>
      <w:r>
        <w:t xml:space="preserve">, статьями 39.12 и 39.13 Земельного кодекса РФ объявляет аукцион </w:t>
      </w:r>
      <w:r>
        <w:rPr>
          <w:rStyle w:val="27"/>
        </w:rPr>
        <w:t>на право заключения договор</w:t>
      </w:r>
      <w:r w:rsidR="001F3F56">
        <w:rPr>
          <w:rStyle w:val="27"/>
        </w:rPr>
        <w:t>а</w:t>
      </w:r>
      <w:r>
        <w:rPr>
          <w:rStyle w:val="27"/>
        </w:rPr>
        <w:t xml:space="preserve"> аренды </w:t>
      </w:r>
      <w:r>
        <w:t>земельн</w:t>
      </w:r>
      <w:r w:rsidR="001F3F56">
        <w:t>ого</w:t>
      </w:r>
      <w:r>
        <w:t xml:space="preserve"> участк</w:t>
      </w:r>
      <w:r w:rsidR="001F3F56">
        <w:t>а</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1911D4" w:rsidRDefault="001911D4" w:rsidP="001911D4">
      <w:pPr>
        <w:pStyle w:val="afd"/>
        <w:ind w:firstLine="709"/>
        <w:rPr>
          <w:rFonts w:ascii="PT Astra Serif;Times New Roman" w:hAnsi="PT Astra Serif;Times New Roman"/>
          <w:b/>
          <w:sz w:val="24"/>
        </w:rPr>
      </w:pPr>
    </w:p>
    <w:p w:rsidR="0097298D" w:rsidRDefault="001911D4" w:rsidP="001911D4">
      <w:pPr>
        <w:ind w:firstLine="708"/>
        <w:jc w:val="both"/>
      </w:pPr>
      <w:r>
        <w:rPr>
          <w:b/>
        </w:rPr>
        <w:t>Лот №</w:t>
      </w:r>
      <w:r w:rsidR="0097298D">
        <w:rPr>
          <w:b/>
        </w:rPr>
        <w:t>1</w:t>
      </w:r>
      <w:r>
        <w:rPr>
          <w:b/>
        </w:rPr>
        <w:t>: з</w:t>
      </w:r>
      <w:r>
        <w:t>емельный участок с кадастровым номером 71:24:020324:1</w:t>
      </w:r>
      <w:r w:rsidR="0097298D">
        <w:t>00</w:t>
      </w:r>
      <w:r>
        <w:t xml:space="preserve">, общей площадью: </w:t>
      </w:r>
      <w:r w:rsidR="0097298D">
        <w:t>2070</w:t>
      </w:r>
      <w:r>
        <w:t xml:space="preserve"> кв. м, расположенный по адресу: </w:t>
      </w:r>
      <w:bookmarkStart w:id="0" w:name="_GoBack"/>
      <w:proofErr w:type="gramStart"/>
      <w:r>
        <w:t>Российская Федерация, Тульская область, Алексинский район, г. Алексин, ул. Тульская</w:t>
      </w:r>
      <w:bookmarkEnd w:id="0"/>
      <w:r>
        <w:t>, вид разрешенного использования:</w:t>
      </w:r>
      <w:proofErr w:type="gramEnd"/>
      <w:r>
        <w:t xml:space="preserve"> </w:t>
      </w:r>
      <w:r w:rsidR="0097298D" w:rsidRPr="0097298D">
        <w:t>Для размещения объектов предпринимательской деятельности</w:t>
      </w:r>
      <w:r>
        <w:t xml:space="preserve">. </w:t>
      </w:r>
    </w:p>
    <w:p w:rsidR="0097298D" w:rsidRDefault="0097298D" w:rsidP="0097298D">
      <w:pPr>
        <w:ind w:firstLine="708"/>
        <w:jc w:val="both"/>
        <w:rPr>
          <w:b/>
        </w:rPr>
      </w:pPr>
      <w:r>
        <w:t>Форма собственности – не разграниченная.</w:t>
      </w:r>
    </w:p>
    <w:p w:rsidR="0097298D" w:rsidRDefault="0097298D" w:rsidP="0097298D">
      <w:pPr>
        <w:ind w:firstLine="709"/>
        <w:jc w:val="both"/>
      </w:pPr>
      <w:proofErr w:type="gramStart"/>
      <w:r>
        <w:rPr>
          <w:b/>
        </w:rPr>
        <w:t>Начальная цена:</w:t>
      </w:r>
      <w:r>
        <w:t xml:space="preserve"> (начальный размер годовой арендной платы за земельный участок) – </w:t>
      </w:r>
      <w:r>
        <w:t>1 581 894</w:t>
      </w:r>
      <w:r>
        <w:t xml:space="preserve"> </w:t>
      </w:r>
      <w:r>
        <w:t>один миллион пятьсот восемьдесят одна тысяча</w:t>
      </w:r>
      <w:r>
        <w:t xml:space="preserve"> </w:t>
      </w:r>
      <w:r>
        <w:t>восемьсот девяносто четыре</w:t>
      </w:r>
      <w:r>
        <w:t xml:space="preserve">) руб. </w:t>
      </w:r>
      <w:r>
        <w:t>00</w:t>
      </w:r>
      <w:r>
        <w:t xml:space="preserve"> коп.</w:t>
      </w:r>
      <w:proofErr w:type="gramEnd"/>
    </w:p>
    <w:p w:rsidR="0097298D" w:rsidRDefault="0097298D" w:rsidP="0097298D">
      <w:pPr>
        <w:ind w:firstLine="709"/>
        <w:jc w:val="both"/>
      </w:pPr>
      <w:r>
        <w:rPr>
          <w:b/>
        </w:rPr>
        <w:t>Сумма задатка</w:t>
      </w:r>
      <w:r>
        <w:t xml:space="preserve">:  25 % от начального размера годовой арендной платы – </w:t>
      </w:r>
      <w:r>
        <w:t>395 473</w:t>
      </w:r>
      <w:r>
        <w:t xml:space="preserve"> (</w:t>
      </w:r>
      <w:r>
        <w:t>триста девяносто пять тысяч</w:t>
      </w:r>
      <w:r>
        <w:t xml:space="preserve"> </w:t>
      </w:r>
      <w:r>
        <w:t>четыреста семьдесят три</w:t>
      </w:r>
      <w:r>
        <w:t xml:space="preserve">) руб. </w:t>
      </w:r>
      <w:r>
        <w:t>50</w:t>
      </w:r>
      <w:r>
        <w:t xml:space="preserve"> коп.</w:t>
      </w:r>
    </w:p>
    <w:p w:rsidR="0097298D" w:rsidRDefault="0097298D" w:rsidP="0097298D">
      <w:pPr>
        <w:ind w:firstLine="709"/>
        <w:jc w:val="both"/>
      </w:pPr>
      <w:r>
        <w:rPr>
          <w:b/>
        </w:rPr>
        <w:t>Шаг аукциона:</w:t>
      </w:r>
      <w:r>
        <w:t xml:space="preserve"> 3% от начального размера годовой арендной платы – </w:t>
      </w:r>
      <w:r>
        <w:t>47 456</w:t>
      </w:r>
      <w:r>
        <w:t xml:space="preserve"> (</w:t>
      </w:r>
      <w:r>
        <w:t>сорок семь тысяч четыреста пятьдесят шесть</w:t>
      </w:r>
      <w:r>
        <w:t xml:space="preserve">) руб. </w:t>
      </w:r>
      <w:r>
        <w:t>82</w:t>
      </w:r>
      <w:r>
        <w:t xml:space="preserve"> коп.</w:t>
      </w:r>
    </w:p>
    <w:p w:rsidR="0097298D" w:rsidRDefault="0097298D" w:rsidP="0097298D">
      <w:pPr>
        <w:ind w:firstLine="540"/>
        <w:jc w:val="both"/>
      </w:pPr>
      <w:r>
        <w:rPr>
          <w:b/>
        </w:rPr>
        <w:t>Осмотр земельного участка</w:t>
      </w:r>
      <w:r>
        <w:t xml:space="preserve"> производится заявителями самостоятельно.</w:t>
      </w:r>
    </w:p>
    <w:p w:rsidR="003D3147" w:rsidRDefault="003D3147" w:rsidP="0097298D">
      <w:pPr>
        <w:ind w:firstLine="540"/>
        <w:jc w:val="both"/>
      </w:pPr>
    </w:p>
    <w:p w:rsidR="003D3147" w:rsidRDefault="003D3147" w:rsidP="0097298D">
      <w:pPr>
        <w:ind w:firstLine="540"/>
        <w:jc w:val="both"/>
        <w:rPr>
          <w:b/>
        </w:rPr>
      </w:pPr>
      <w:r w:rsidRPr="003D3147">
        <w:rPr>
          <w:b/>
        </w:rPr>
        <w:t>Сведения об обременениях:</w:t>
      </w:r>
    </w:p>
    <w:p w:rsidR="003D3147" w:rsidRDefault="00865F52" w:rsidP="0097298D">
      <w:pPr>
        <w:ind w:firstLine="540"/>
        <w:jc w:val="both"/>
      </w:pPr>
      <w:r>
        <w:t xml:space="preserve">По сведениям </w:t>
      </w:r>
      <w:r w:rsidRPr="00865F52">
        <w:t>АО «АЭСК»</w:t>
      </w:r>
      <w:r>
        <w:t xml:space="preserve"> в</w:t>
      </w:r>
      <w:r w:rsidR="003D3147" w:rsidRPr="00865F52">
        <w:t xml:space="preserve"> границах земельного участка проходят инженерные </w:t>
      </w:r>
      <w:proofErr w:type="gramStart"/>
      <w:r w:rsidR="003D3147" w:rsidRPr="00865F52">
        <w:t>коммуникации</w:t>
      </w:r>
      <w:proofErr w:type="gramEnd"/>
      <w:r w:rsidR="003D3147" w:rsidRPr="00865F52">
        <w:t xml:space="preserve"> принадлежащие АО «АЭСК»</w:t>
      </w:r>
      <w:r w:rsidRPr="00865F52">
        <w:t xml:space="preserve"> объект КЛ-10кВ.</w:t>
      </w:r>
    </w:p>
    <w:p w:rsidR="00865F52" w:rsidRDefault="00865F52" w:rsidP="0097298D">
      <w:pPr>
        <w:ind w:firstLine="540"/>
        <w:jc w:val="both"/>
      </w:pPr>
      <w:r>
        <w:t xml:space="preserve">По сведениям МУП  «ВКХ </w:t>
      </w:r>
      <w:proofErr w:type="spellStart"/>
      <w:r>
        <w:t>г</w:t>
      </w:r>
      <w:proofErr w:type="gramStart"/>
      <w:r>
        <w:t>.А</w:t>
      </w:r>
      <w:proofErr w:type="gramEnd"/>
      <w:r>
        <w:t>лексин</w:t>
      </w:r>
      <w:proofErr w:type="spellEnd"/>
      <w:r>
        <w:t xml:space="preserve">» линейных объектов принадлежащих </w:t>
      </w:r>
      <w:r w:rsidRPr="00865F52">
        <w:t xml:space="preserve">МУП  «ВКХ </w:t>
      </w:r>
      <w:proofErr w:type="spellStart"/>
      <w:r w:rsidRPr="00865F52">
        <w:t>г.Алексин</w:t>
      </w:r>
      <w:proofErr w:type="spellEnd"/>
      <w:r w:rsidRPr="00865F52">
        <w:t>»</w:t>
      </w:r>
      <w:r>
        <w:t xml:space="preserve"> нет. Тем не менее, вдоль </w:t>
      </w:r>
      <w:proofErr w:type="spellStart"/>
      <w:r>
        <w:t>ул</w:t>
      </w:r>
      <w:proofErr w:type="gramStart"/>
      <w:r>
        <w:t>.Т</w:t>
      </w:r>
      <w:proofErr w:type="gramEnd"/>
      <w:r>
        <w:t>ульской</w:t>
      </w:r>
      <w:proofErr w:type="spellEnd"/>
      <w:r>
        <w:t xml:space="preserve"> со стороны указанного земельного участка проходит действующий, магистральный водовод Д-300мм, расположенный на расстоянии 13 м. т проезжей части автодороги.</w:t>
      </w:r>
    </w:p>
    <w:p w:rsidR="00865F52" w:rsidRDefault="00865F52" w:rsidP="0097298D">
      <w:pPr>
        <w:ind w:firstLine="540"/>
        <w:jc w:val="both"/>
      </w:pPr>
      <w:r>
        <w:t>По сведениям АО «Газпром газораспределение Тула» в г. Алексин земельный участок не находится в зоне минимального расстояния от газопроводов.</w:t>
      </w:r>
    </w:p>
    <w:p w:rsidR="00865F52" w:rsidRPr="00865F52" w:rsidRDefault="00865F52" w:rsidP="0097298D">
      <w:pPr>
        <w:ind w:firstLine="540"/>
        <w:jc w:val="both"/>
      </w:pPr>
      <w:r>
        <w:t xml:space="preserve">По сведениям </w:t>
      </w:r>
      <w:r w:rsidR="00D307E1">
        <w:t xml:space="preserve">Центра специальной связи и информации </w:t>
      </w:r>
      <w:r>
        <w:t>Федеральной службы охраны России по Тульской области</w:t>
      </w:r>
      <w:r w:rsidR="00D307E1">
        <w:t xml:space="preserve"> </w:t>
      </w:r>
      <w:proofErr w:type="gramStart"/>
      <w:r w:rsidR="00D307E1">
        <w:t>объекты</w:t>
      </w:r>
      <w:proofErr w:type="gramEnd"/>
      <w:r w:rsidR="00D307E1" w:rsidRPr="00D307E1">
        <w:t xml:space="preserve"> принадлежащие</w:t>
      </w:r>
      <w:r w:rsidR="00D307E1">
        <w:t xml:space="preserve"> ЦССИ ФСО</w:t>
      </w:r>
      <w:r w:rsidR="00D307E1" w:rsidRPr="00D307E1">
        <w:t xml:space="preserve"> России по Тульской области</w:t>
      </w:r>
      <w:r w:rsidR="00D307E1">
        <w:t xml:space="preserve"> отсутствуют в границах реализуемого участка.</w:t>
      </w:r>
    </w:p>
    <w:p w:rsidR="00865F52" w:rsidRDefault="00363376" w:rsidP="0097298D">
      <w:pPr>
        <w:ind w:firstLine="540"/>
        <w:jc w:val="both"/>
      </w:pPr>
      <w:r w:rsidRPr="00363376">
        <w:t>По сведениям</w:t>
      </w:r>
      <w:r>
        <w:t xml:space="preserve"> ООО «АТЭК»</w:t>
      </w:r>
      <w:r w:rsidRPr="00363376">
        <w:t xml:space="preserve"> в границах земельного участка </w:t>
      </w:r>
      <w:r>
        <w:t xml:space="preserve">расположены тепловые сети с охранной зоной по 2м в каждую сторону от края конструкции тепловых </w:t>
      </w:r>
      <w:proofErr w:type="gramStart"/>
      <w:r>
        <w:t>сетей</w:t>
      </w:r>
      <w:proofErr w:type="gramEnd"/>
      <w:r>
        <w:t xml:space="preserve"> обремененные правами третьих </w:t>
      </w:r>
      <w:r w:rsidR="00CD5F4D">
        <w:t>лиц.</w:t>
      </w:r>
    </w:p>
    <w:p w:rsidR="00CD5F4D" w:rsidRDefault="00CD5F4D" w:rsidP="0097298D">
      <w:pPr>
        <w:ind w:firstLine="540"/>
        <w:jc w:val="both"/>
      </w:pPr>
      <w:r w:rsidRPr="00B36B7E">
        <w:lastRenderedPageBreak/>
        <w:t>По сведениям ПАО Ростелеком</w:t>
      </w:r>
      <w:r w:rsidR="00B36B7E" w:rsidRPr="00B36B7E">
        <w:t xml:space="preserve"> в границах земельного участка отсутствуют объекты принадлежащие ПАО Ростелеком</w:t>
      </w:r>
      <w:r w:rsidR="00401F3A">
        <w:t>.</w:t>
      </w:r>
    </w:p>
    <w:p w:rsidR="003D3147" w:rsidRDefault="003D3147" w:rsidP="0097298D">
      <w:pPr>
        <w:ind w:firstLine="540"/>
        <w:jc w:val="both"/>
      </w:pPr>
      <w:r w:rsidRPr="003D3147">
        <w:t>В соответствии с указанными обременениями земельный участок ограничен в использовании</w:t>
      </w:r>
      <w:r w:rsidR="00CD5F4D">
        <w:t xml:space="preserve">. </w:t>
      </w:r>
      <w:r w:rsidR="00CD5F4D" w:rsidRPr="00CD5F4D">
        <w:t>Запрещается ограничивать доступ к объектам недвижимости собственникам данных объектов, а так же осуществлять строительство на данных объектах недвижимости и посадку многолетних насаждений.</w:t>
      </w:r>
    </w:p>
    <w:p w:rsidR="001911D4" w:rsidRDefault="001911D4" w:rsidP="001911D4">
      <w:pPr>
        <w:pStyle w:val="afd"/>
        <w:ind w:firstLine="709"/>
        <w:rPr>
          <w:b/>
          <w:sz w:val="24"/>
          <w:highlight w:val="yellow"/>
        </w:rPr>
      </w:pPr>
    </w:p>
    <w:p w:rsidR="001911D4" w:rsidRDefault="001911D4" w:rsidP="001911D4">
      <w:pPr>
        <w:pStyle w:val="a8"/>
        <w:spacing w:before="0" w:after="0"/>
        <w:ind w:firstLine="540"/>
        <w:jc w:val="both"/>
      </w:pPr>
      <w:r>
        <w:t xml:space="preserve">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w:t>
      </w:r>
      <w:r w:rsidR="007B71F0">
        <w:rPr>
          <w:b/>
        </w:rPr>
        <w:t>Ж</w:t>
      </w:r>
      <w:proofErr w:type="gramStart"/>
      <w:r w:rsidR="007B71F0">
        <w:rPr>
          <w:b/>
        </w:rPr>
        <w:t>4</w:t>
      </w:r>
      <w:proofErr w:type="gramEnd"/>
      <w:r>
        <w:rPr>
          <w:b/>
        </w:rPr>
        <w:t xml:space="preserve">- </w:t>
      </w:r>
      <w:r w:rsidR="007B71F0" w:rsidRPr="007B71F0">
        <w:t>Зона застройки многоэтажными жилыми домами</w:t>
      </w:r>
      <w:r w:rsidR="007B71F0">
        <w:t>.</w:t>
      </w:r>
    </w:p>
    <w:p w:rsidR="007B71F0" w:rsidRDefault="007B71F0" w:rsidP="001911D4">
      <w:pPr>
        <w:pStyle w:val="a8"/>
        <w:spacing w:before="0" w:after="0"/>
        <w:ind w:firstLine="540"/>
        <w:jc w:val="both"/>
      </w:pPr>
    </w:p>
    <w:p w:rsidR="00184FEF" w:rsidRDefault="007B71F0" w:rsidP="00184FEF">
      <w:pPr>
        <w:widowControl w:val="0"/>
        <w:autoSpaceDE w:val="0"/>
        <w:autoSpaceDN w:val="0"/>
        <w:adjustRightInd w:val="0"/>
        <w:ind w:firstLine="540"/>
        <w:jc w:val="both"/>
        <w:rPr>
          <w:b/>
          <w:bCs/>
        </w:rPr>
      </w:pPr>
      <w:r>
        <w:rPr>
          <w:b/>
          <w:bCs/>
        </w:rPr>
        <w:t>Ж</w:t>
      </w:r>
      <w:proofErr w:type="gramStart"/>
      <w:r>
        <w:rPr>
          <w:b/>
          <w:bCs/>
        </w:rPr>
        <w:t>4</w:t>
      </w:r>
      <w:proofErr w:type="gramEnd"/>
      <w:r w:rsidR="00184FEF">
        <w:rPr>
          <w:b/>
          <w:bCs/>
        </w:rPr>
        <w:t xml:space="preserve"> – </w:t>
      </w:r>
      <w:r w:rsidRPr="007B71F0">
        <w:rPr>
          <w:b/>
          <w:bCs/>
        </w:rPr>
        <w:t>Зона застройки многоэтажными жилыми домами</w:t>
      </w:r>
      <w:r w:rsidR="00184FEF">
        <w:rPr>
          <w:b/>
          <w:bCs/>
        </w:rPr>
        <w:t>.</w:t>
      </w:r>
    </w:p>
    <w:p w:rsidR="00184FEF" w:rsidRDefault="00184FEF" w:rsidP="00184FEF">
      <w:pPr>
        <w:widowControl w:val="0"/>
        <w:autoSpaceDE w:val="0"/>
        <w:autoSpaceDN w:val="0"/>
        <w:adjustRightInd w:val="0"/>
        <w:ind w:firstLine="540"/>
        <w:jc w:val="both"/>
      </w:pPr>
      <w:r>
        <w:t>Основные и условно разрешенные виды использования земельных участков и объектов капитального строительства:</w:t>
      </w: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128"/>
        <w:gridCol w:w="6666"/>
        <w:gridCol w:w="851"/>
      </w:tblGrid>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center"/>
            </w:pPr>
            <w:r w:rsidRPr="001D1A79">
              <w:t>Наименование вида разрешенного использования</w:t>
            </w:r>
          </w:p>
        </w:tc>
        <w:tc>
          <w:tcPr>
            <w:tcW w:w="6666" w:type="dxa"/>
            <w:tcBorders>
              <w:top w:val="single" w:sz="4" w:space="0" w:color="auto"/>
              <w:left w:val="single" w:sz="4" w:space="0" w:color="auto"/>
              <w:bottom w:val="single" w:sz="4" w:space="0" w:color="auto"/>
              <w:right w:val="single" w:sz="4" w:space="0" w:color="auto"/>
            </w:tcBorders>
            <w:shd w:val="clear" w:color="auto" w:fill="99CCFF"/>
            <w:hideMark/>
          </w:tcPr>
          <w:p w:rsidR="007B71F0" w:rsidRPr="001D1A79" w:rsidRDefault="007B71F0" w:rsidP="00416687">
            <w:pPr>
              <w:widowControl w:val="0"/>
              <w:autoSpaceDE w:val="0"/>
              <w:autoSpaceDN w:val="0"/>
              <w:adjustRightInd w:val="0"/>
              <w:jc w:val="center"/>
            </w:pPr>
            <w:r w:rsidRPr="001D1A79">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99CCFF"/>
            <w:hideMark/>
          </w:tcPr>
          <w:p w:rsidR="007B71F0" w:rsidRPr="001D1A79" w:rsidRDefault="007B71F0" w:rsidP="00416687">
            <w:pPr>
              <w:widowControl w:val="0"/>
              <w:autoSpaceDE w:val="0"/>
              <w:autoSpaceDN w:val="0"/>
              <w:adjustRightInd w:val="0"/>
              <w:jc w:val="center"/>
            </w:pPr>
            <w:r w:rsidRPr="001D1A79">
              <w:t>Код</w:t>
            </w:r>
          </w:p>
        </w:tc>
      </w:tr>
      <w:tr w:rsidR="007B71F0" w:rsidTr="007B71F0">
        <w:tc>
          <w:tcPr>
            <w:tcW w:w="9645"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center"/>
              <w:rPr>
                <w:b/>
                <w:bCs/>
              </w:rPr>
            </w:pPr>
            <w:r w:rsidRPr="001D1A79">
              <w:rPr>
                <w:b/>
                <w:bCs/>
              </w:rPr>
              <w:t>Основные виды разрешенного использования</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pPr>
            <w:r>
              <w:t>Многоэтажная</w:t>
            </w:r>
            <w:r w:rsidRPr="001D1A79">
              <w:t xml:space="preserve"> жилая застройка</w:t>
            </w:r>
          </w:p>
        </w:tc>
        <w:tc>
          <w:tcPr>
            <w:tcW w:w="6666" w:type="dxa"/>
            <w:tcBorders>
              <w:top w:val="single" w:sz="4" w:space="0" w:color="auto"/>
              <w:left w:val="single" w:sz="4" w:space="0" w:color="auto"/>
              <w:bottom w:val="single" w:sz="4" w:space="0" w:color="auto"/>
              <w:right w:val="single" w:sz="4" w:space="0" w:color="auto"/>
            </w:tcBorders>
            <w:hideMark/>
          </w:tcPr>
          <w:p w:rsidR="007B71F0" w:rsidRPr="00403774" w:rsidRDefault="007B71F0" w:rsidP="00416687">
            <w:pPr>
              <w:jc w:val="both"/>
            </w:pPr>
            <w:r>
              <w:t>Р</w:t>
            </w:r>
            <w:r w:rsidRPr="00403774">
              <w:t>азмещение многоквартирных домов этажностью девять этажей и выше;</w:t>
            </w:r>
            <w:r>
              <w:t xml:space="preserve"> </w:t>
            </w:r>
            <w:r w:rsidRPr="00403774">
              <w:t>благоустройство и озеленение придомовых территорий;</w:t>
            </w:r>
          </w:p>
          <w:p w:rsidR="007B71F0" w:rsidRDefault="007B71F0" w:rsidP="00416687">
            <w:pPr>
              <w:jc w:val="both"/>
            </w:pPr>
            <w:r w:rsidRPr="00403774">
              <w:t xml:space="preserve">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w:t>
            </w:r>
            <w:proofErr w:type="gramStart"/>
            <w:r w:rsidRPr="00403774">
              <w:t>от</w:t>
            </w:r>
            <w:proofErr w:type="gramEnd"/>
            <w:r w:rsidRPr="00403774">
              <w:t xml:space="preserve"> общей </w:t>
            </w:r>
          </w:p>
          <w:p w:rsidR="007B71F0" w:rsidRDefault="007B71F0" w:rsidP="00416687">
            <w:pPr>
              <w:jc w:val="both"/>
            </w:pPr>
            <w:r w:rsidRPr="00403774">
              <w:t>площади дома</w:t>
            </w:r>
          </w:p>
          <w:p w:rsidR="007B71F0" w:rsidRPr="001D1A79" w:rsidRDefault="007B71F0" w:rsidP="00416687">
            <w:pPr>
              <w:jc w:val="both"/>
            </w:pP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2.5</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78111F" w:rsidRDefault="007B71F0" w:rsidP="00416687">
            <w:r w:rsidRPr="0078111F">
              <w:t>Магазины</w:t>
            </w:r>
          </w:p>
        </w:tc>
        <w:tc>
          <w:tcPr>
            <w:tcW w:w="6666" w:type="dxa"/>
            <w:tcBorders>
              <w:top w:val="single" w:sz="4" w:space="0" w:color="auto"/>
              <w:left w:val="single" w:sz="4" w:space="0" w:color="auto"/>
              <w:bottom w:val="single" w:sz="4" w:space="0" w:color="auto"/>
              <w:right w:val="single" w:sz="4" w:space="0" w:color="auto"/>
            </w:tcBorders>
            <w:hideMark/>
          </w:tcPr>
          <w:p w:rsidR="007B71F0" w:rsidRPr="0078111F" w:rsidRDefault="007B71F0" w:rsidP="00416687">
            <w:pPr>
              <w:jc w:val="both"/>
            </w:pPr>
            <w:r w:rsidRPr="0078111F">
              <w:t>Размещение объектов капитального строительства, предназначенных для продажи товаров, торговая площадь которых составляет до 200 кв. м</w:t>
            </w:r>
          </w:p>
        </w:tc>
        <w:tc>
          <w:tcPr>
            <w:tcW w:w="851" w:type="dxa"/>
            <w:tcBorders>
              <w:top w:val="single" w:sz="4" w:space="0" w:color="auto"/>
              <w:left w:val="single" w:sz="4" w:space="0" w:color="auto"/>
              <w:bottom w:val="single" w:sz="4" w:space="0" w:color="auto"/>
              <w:right w:val="single" w:sz="4" w:space="0" w:color="auto"/>
            </w:tcBorders>
            <w:hideMark/>
          </w:tcPr>
          <w:p w:rsidR="007B71F0" w:rsidRPr="0078111F" w:rsidRDefault="007B71F0" w:rsidP="00416687">
            <w:pPr>
              <w:jc w:val="center"/>
            </w:pPr>
            <w:r w:rsidRPr="0078111F">
              <w:t>4.4</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center"/>
            </w:pPr>
            <w:r w:rsidRPr="001D1A79">
              <w:rPr>
                <w:b/>
                <w:bCs/>
              </w:rPr>
              <w:t>Вспомогательные виды разрешенного использования</w:t>
            </w:r>
          </w:p>
        </w:tc>
        <w:tc>
          <w:tcPr>
            <w:tcW w:w="6666" w:type="dxa"/>
            <w:tcBorders>
              <w:top w:val="single" w:sz="4" w:space="0" w:color="auto"/>
              <w:left w:val="single" w:sz="4" w:space="0" w:color="auto"/>
              <w:bottom w:val="single" w:sz="4" w:space="0" w:color="auto"/>
              <w:right w:val="single" w:sz="4" w:space="0" w:color="auto"/>
            </w:tcBorders>
            <w:hideMark/>
          </w:tcPr>
          <w:p w:rsidR="007B71F0" w:rsidRDefault="007B71F0">
            <w:pPr>
              <w:jc w:val="both"/>
            </w:pPr>
          </w:p>
        </w:tc>
        <w:tc>
          <w:tcPr>
            <w:tcW w:w="851" w:type="dxa"/>
            <w:tcBorders>
              <w:top w:val="single" w:sz="4" w:space="0" w:color="auto"/>
              <w:left w:val="single" w:sz="4" w:space="0" w:color="auto"/>
              <w:bottom w:val="single" w:sz="4" w:space="0" w:color="auto"/>
              <w:right w:val="single" w:sz="4" w:space="0" w:color="auto"/>
            </w:tcBorders>
            <w:hideMark/>
          </w:tcPr>
          <w:p w:rsidR="007B71F0" w:rsidRDefault="007B71F0">
            <w:pPr>
              <w:jc w:val="center"/>
            </w:pP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Обслуживание жилой застройки</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10" w:anchor="/document/70736874/entry/1031" w:history="1">
              <w:r w:rsidRPr="001D1A79">
                <w:t>кодами 3.1</w:t>
              </w:r>
            </w:hyperlink>
            <w:r w:rsidRPr="001D1A79">
              <w:t>, </w:t>
            </w:r>
            <w:hyperlink r:id="rId11" w:anchor="/document/70736874/entry/1032" w:history="1">
              <w:r w:rsidRPr="001D1A79">
                <w:t>3.2</w:t>
              </w:r>
            </w:hyperlink>
            <w:r w:rsidRPr="001D1A79">
              <w:t>, </w:t>
            </w:r>
            <w:hyperlink r:id="rId12" w:anchor="/document/70736874/entry/1033" w:history="1">
              <w:r w:rsidRPr="001D1A79">
                <w:t>3.3</w:t>
              </w:r>
            </w:hyperlink>
            <w:r w:rsidRPr="001D1A79">
              <w:t>, </w:t>
            </w:r>
            <w:hyperlink r:id="rId13" w:anchor="/document/70736874/entry/1034" w:history="1">
              <w:r w:rsidRPr="001D1A79">
                <w:t>3.4</w:t>
              </w:r>
            </w:hyperlink>
            <w:r w:rsidRPr="001D1A79">
              <w:t>, </w:t>
            </w:r>
            <w:hyperlink r:id="rId14" w:anchor="/document/70736874/entry/10341" w:history="1">
              <w:r w:rsidRPr="001D1A79">
                <w:t>3.4.1</w:t>
              </w:r>
            </w:hyperlink>
            <w:r w:rsidRPr="001D1A79">
              <w:t>, </w:t>
            </w:r>
            <w:hyperlink r:id="rId15" w:anchor="/document/70736874/entry/10351" w:history="1">
              <w:r w:rsidRPr="001D1A79">
                <w:t>3.5.1</w:t>
              </w:r>
            </w:hyperlink>
            <w:r w:rsidRPr="001D1A79">
              <w:t>, </w:t>
            </w:r>
            <w:hyperlink r:id="rId16" w:anchor="/document/70736874/entry/1036" w:history="1">
              <w:r w:rsidRPr="001D1A79">
                <w:t>3.6</w:t>
              </w:r>
            </w:hyperlink>
            <w:r w:rsidRPr="001D1A79">
              <w:t>, </w:t>
            </w:r>
            <w:hyperlink r:id="rId17" w:anchor="/document/70736874/entry/1037" w:history="1">
              <w:r w:rsidRPr="001D1A79">
                <w:t>3.7</w:t>
              </w:r>
            </w:hyperlink>
            <w:r w:rsidRPr="001D1A79">
              <w:t>, </w:t>
            </w:r>
            <w:hyperlink r:id="rId18" w:anchor="/document/70736874/entry/103101" w:history="1">
              <w:r w:rsidRPr="001D1A79">
                <w:t>3.10.1</w:t>
              </w:r>
            </w:hyperlink>
            <w:r w:rsidRPr="001D1A79">
              <w:t>, </w:t>
            </w:r>
            <w:hyperlink r:id="rId19" w:anchor="/document/70736874/entry/1041" w:history="1">
              <w:r w:rsidRPr="001D1A79">
                <w:t>4.1</w:t>
              </w:r>
            </w:hyperlink>
            <w:r w:rsidRPr="001D1A79">
              <w:t>, </w:t>
            </w:r>
            <w:hyperlink r:id="rId20" w:anchor="/document/70736874/entry/1043" w:history="1">
              <w:r w:rsidRPr="001D1A79">
                <w:t>4.3</w:t>
              </w:r>
            </w:hyperlink>
            <w:r w:rsidRPr="001D1A79">
              <w:t>, </w:t>
            </w:r>
            <w:hyperlink r:id="rId21" w:anchor="/document/70736874/entry/1044" w:history="1">
              <w:r w:rsidRPr="001D1A79">
                <w:t>4.4</w:t>
              </w:r>
            </w:hyperlink>
            <w:r w:rsidRPr="001D1A79">
              <w:t>, </w:t>
            </w:r>
            <w:hyperlink r:id="rId22" w:anchor="/document/70736874/entry/1046" w:history="1">
              <w:r w:rsidRPr="001D1A79">
                <w:t>4.6</w:t>
              </w:r>
            </w:hyperlink>
            <w:r w:rsidRPr="001D1A79">
              <w:t>, </w:t>
            </w:r>
            <w:hyperlink r:id="rId23" w:anchor="/document/70736874/entry/1512" w:history="1">
              <w:r w:rsidRPr="001D1A79">
                <w:t>5.1.2</w:t>
              </w:r>
            </w:hyperlink>
            <w:r w:rsidRPr="001D1A79">
              <w:t>, </w:t>
            </w:r>
            <w:hyperlink r:id="rId24" w:anchor="/document/70736874/entry/1513" w:history="1">
              <w:r w:rsidRPr="001D1A79">
                <w:t>5.1.3</w:t>
              </w:r>
            </w:hyperlink>
            <w:r w:rsidRPr="001D1A79">
              <w:rPr>
                <w:rStyle w:val="aff5"/>
              </w:rPr>
              <w:footnoteReference w:id="1"/>
            </w:r>
            <w:r w:rsidRPr="001D1A79">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w:t>
            </w:r>
            <w:r w:rsidRPr="001D1A79">
              <w:lastRenderedPageBreak/>
              <w:t>благополучию, не нарушает права жителей, не требует установления санитарной зоны</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lastRenderedPageBreak/>
              <w:t>2.7</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lastRenderedPageBreak/>
              <w:t>Хранение автотранспорта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-места, за исключением гаражей, размещение которых предусмотрено содержанием вида разрешенного использования с </w:t>
            </w:r>
            <w:hyperlink r:id="rId25" w:anchor="/document/70736874/entry/1049" w:history="1">
              <w:r w:rsidRPr="001D1A79">
                <w:t>кодом 4.9</w:t>
              </w:r>
            </w:hyperlink>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2.7.1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Коммунальное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 xml:space="preserve">Размещение зданий и сооружений в целях обеспечения физических и юридических лиц коммунальными услугами. </w:t>
            </w:r>
          </w:p>
          <w:p w:rsidR="007B71F0" w:rsidRPr="001D1A79" w:rsidRDefault="007B71F0" w:rsidP="00416687">
            <w:pPr>
              <w:jc w:val="both"/>
            </w:pPr>
          </w:p>
          <w:p w:rsidR="007B71F0" w:rsidRPr="001D1A79" w:rsidRDefault="007B71F0" w:rsidP="00416687">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7B71F0" w:rsidRPr="001D1A79" w:rsidRDefault="007B71F0" w:rsidP="00416687">
            <w:pPr>
              <w:jc w:val="both"/>
            </w:pPr>
          </w:p>
          <w:p w:rsidR="007B71F0" w:rsidRPr="001D1A79" w:rsidRDefault="007B71F0" w:rsidP="00416687">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
              <w:jc w:val="both"/>
            </w:pPr>
            <w:r w:rsidRPr="001D1A79">
              <w:t>Предоставление коммунальных услуг</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3.1.1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
              <w:jc w:val="both"/>
            </w:pPr>
            <w:r w:rsidRPr="001D1A79">
              <w:t>Административные здания организаций, обеспечивающих предоставление коммунальных услуг</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3.1.2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
              <w:jc w:val="both"/>
            </w:pPr>
            <w:r w:rsidRPr="001D1A79">
              <w:t xml:space="preserve">Земельные участки (территории) общего </w:t>
            </w:r>
            <w:r w:rsidRPr="001D1A79">
              <w:lastRenderedPageBreak/>
              <w:t>пользования</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lastRenderedPageBreak/>
              <w:t>Земельные участки общего пользования.</w:t>
            </w:r>
          </w:p>
          <w:p w:rsidR="007B71F0" w:rsidRPr="001D1A79" w:rsidRDefault="007B71F0" w:rsidP="00416687">
            <w:pPr>
              <w:pStyle w:val="s1"/>
              <w:jc w:val="both"/>
            </w:pPr>
            <w:r w:rsidRPr="001D1A79">
              <w:t xml:space="preserve">Содержание данного вида разрешенного использования включает в себя содержание видов разрешенного использования </w:t>
            </w:r>
            <w:r w:rsidRPr="001D1A79">
              <w:lastRenderedPageBreak/>
              <w:t>с </w:t>
            </w:r>
            <w:hyperlink r:id="rId26" w:anchor="/document/70736874/entry/11201" w:history="1">
              <w:r w:rsidRPr="001D1A79">
                <w:t>кодами 12.0.1 - 12.0.2</w:t>
              </w:r>
            </w:hyperlink>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lastRenderedPageBreak/>
              <w:t>12.0</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lastRenderedPageBreak/>
              <w:t>Благоустройство территории</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12.0.2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center"/>
            </w:pPr>
            <w:r w:rsidRPr="001D1A79">
              <w:rPr>
                <w:b/>
                <w:bCs/>
              </w:rPr>
              <w:t>Условно разрешенные виды использования</w:t>
            </w:r>
          </w:p>
        </w:tc>
        <w:tc>
          <w:tcPr>
            <w:tcW w:w="6666" w:type="dxa"/>
            <w:tcBorders>
              <w:top w:val="single" w:sz="4" w:space="0" w:color="auto"/>
              <w:left w:val="single" w:sz="4" w:space="0" w:color="auto"/>
              <w:bottom w:val="single" w:sz="4" w:space="0" w:color="auto"/>
              <w:right w:val="single" w:sz="4" w:space="0" w:color="auto"/>
            </w:tcBorders>
            <w:hideMark/>
          </w:tcPr>
          <w:p w:rsidR="007B71F0" w:rsidRDefault="007B71F0">
            <w:pPr>
              <w:jc w:val="both"/>
            </w:pPr>
          </w:p>
        </w:tc>
        <w:tc>
          <w:tcPr>
            <w:tcW w:w="851" w:type="dxa"/>
            <w:tcBorders>
              <w:top w:val="single" w:sz="4" w:space="0" w:color="auto"/>
              <w:left w:val="single" w:sz="4" w:space="0" w:color="auto"/>
              <w:bottom w:val="single" w:sz="4" w:space="0" w:color="auto"/>
              <w:right w:val="single" w:sz="4" w:space="0" w:color="auto"/>
            </w:tcBorders>
            <w:hideMark/>
          </w:tcPr>
          <w:p w:rsidR="007B71F0" w:rsidRDefault="007B71F0">
            <w:pPr>
              <w:jc w:val="center"/>
              <w:rPr>
                <w:color w:val="22272F"/>
                <w:sz w:val="26"/>
                <w:szCs w:val="26"/>
              </w:rPr>
            </w:pP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pPr>
            <w:r w:rsidRPr="001D1A79">
              <w:t>Отдых (рекреация)</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B71F0" w:rsidRPr="001D1A79" w:rsidRDefault="007B71F0" w:rsidP="00416687">
            <w:pPr>
              <w:pStyle w:val="s1"/>
              <w:spacing w:before="0" w:after="0"/>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7B71F0" w:rsidRPr="001D1A79" w:rsidRDefault="007B71F0" w:rsidP="00416687">
            <w:pPr>
              <w:pStyle w:val="s1"/>
              <w:spacing w:before="0" w:after="0"/>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5.0</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rPr>
                <w:b/>
                <w:bCs/>
              </w:rPr>
            </w:pPr>
            <w:r w:rsidRPr="001D1A79">
              <w:t>Социальное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jc w:val="both"/>
            </w:pPr>
            <w:r w:rsidRPr="001D1A79">
              <w:t>Размещение зданий, предназначенных для оказания гражданам социальной помощи.</w:t>
            </w:r>
          </w:p>
          <w:p w:rsidR="007B71F0" w:rsidRPr="001D1A79" w:rsidRDefault="007B71F0" w:rsidP="00416687">
            <w:pPr>
              <w:pStyle w:val="s1"/>
              <w:spacing w:before="0" w:after="0"/>
              <w:jc w:val="both"/>
            </w:pP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p>
          <w:p w:rsidR="007B71F0" w:rsidRPr="001D1A79" w:rsidRDefault="007B71F0" w:rsidP="00416687">
            <w:pPr>
              <w:widowControl w:val="0"/>
              <w:autoSpaceDE w:val="0"/>
              <w:autoSpaceDN w:val="0"/>
              <w:adjustRightInd w:val="0"/>
              <w:jc w:val="center"/>
            </w:pPr>
            <w:r w:rsidRPr="001D1A79">
              <w:t>3.2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Дома социального обслуживания</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7B71F0" w:rsidRPr="001D1A79" w:rsidRDefault="007B71F0" w:rsidP="00416687">
            <w:pPr>
              <w:pStyle w:val="s1"/>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3.2.1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Оказание социальной помощи населению</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hd w:val="clear" w:color="auto" w:fill="FFFFFF"/>
              <w:jc w:val="both"/>
            </w:pPr>
            <w:proofErr w:type="gramStart"/>
            <w:r w:rsidRPr="001D1A79">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1D1A79">
              <w:lastRenderedPageBreak/>
              <w:t>организаций, клубов по интересам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lastRenderedPageBreak/>
              <w:t>3.2.2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lastRenderedPageBreak/>
              <w:t>Оказание услуг связи</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3.2.3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Общежития</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hd w:val="clear" w:color="auto" w:fill="FFFFFF"/>
              <w:jc w:val="both"/>
            </w:pPr>
            <w:r w:rsidRPr="001D1A79">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7" w:anchor="/document/70736874/entry/1047" w:history="1">
              <w:r w:rsidRPr="001D1A79">
                <w:t>кодом 4.7</w:t>
              </w:r>
            </w:hyperlink>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3.2.4</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Бытовое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rPr>
                <w:b/>
                <w:bCs/>
              </w:rPr>
            </w:pPr>
            <w:r w:rsidRPr="001D1A79">
              <w:t>Амбулаторно-поликлиническое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3.4.1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rPr>
                <w:b/>
                <w:bCs/>
              </w:rPr>
            </w:pPr>
            <w:r w:rsidRPr="001D1A79">
              <w:t>Стационарное медицинское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3.4.2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rPr>
                <w:b/>
                <w:bCs/>
              </w:rPr>
            </w:pPr>
            <w:r w:rsidRPr="001D1A79">
              <w:t>Дошкольное, начальное и среднее общее образование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3.5.1</w:t>
            </w:r>
          </w:p>
        </w:tc>
      </w:tr>
      <w:tr w:rsidR="007B71F0" w:rsidTr="007B71F0">
        <w:trPr>
          <w:trHeight w:val="836"/>
        </w:trPr>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Культурное развитие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jc w:val="both"/>
            </w:pPr>
            <w:r w:rsidRPr="001D1A79">
              <w:t>Размещение зданий и сооружений, предназначенных для размещения объектов культуры. </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3.6</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lastRenderedPageBreak/>
              <w:t>Объекты культурно-досуговой деятельности</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3.6.1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Парки  культуры и отдыха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парков культуры и отдыха</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3.6.2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Цирки и зверинцы</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3.6.3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Общественное управление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зданий, предназначенных для размещения органов и организаций общественного управления.</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3.8</w:t>
            </w:r>
          </w:p>
        </w:tc>
      </w:tr>
      <w:tr w:rsidR="007B71F0" w:rsidTr="007B71F0">
        <w:trPr>
          <w:trHeight w:val="1832"/>
        </w:trPr>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Государственное управление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6"/>
              <w:jc w:val="center"/>
            </w:pPr>
            <w:r w:rsidRPr="001D1A79">
              <w:t>3.8.1</w:t>
            </w:r>
          </w:p>
        </w:tc>
      </w:tr>
      <w:tr w:rsidR="007B71F0" w:rsidTr="007B71F0">
        <w:trPr>
          <w:trHeight w:val="255"/>
        </w:trPr>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Представительская деятельность</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6"/>
            </w:pPr>
            <w:r w:rsidRPr="001D1A79">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6"/>
              <w:jc w:val="center"/>
            </w:pPr>
            <w:r w:rsidRPr="001D1A79">
              <w:t>3.8.2</w:t>
            </w:r>
          </w:p>
        </w:tc>
      </w:tr>
      <w:tr w:rsidR="007B71F0" w:rsidTr="007B71F0">
        <w:tc>
          <w:tcPr>
            <w:tcW w:w="9645"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Предпринимательство</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pPr>
            <w:r w:rsidRPr="001D1A79">
              <w:t>Деловое управление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4.1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Магазины</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4.4</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Банковская и страховая деятельность</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4.5</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Общественное питание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jc w:val="both"/>
            </w:pPr>
            <w:r w:rsidRPr="001D1A79">
              <w:t xml:space="preserve">Размещение объектов капитального строительства в целях устройства мест общественного питания (рестораны, кафе, </w:t>
            </w:r>
            <w:r w:rsidRPr="001D1A79">
              <w:lastRenderedPageBreak/>
              <w:t>столовые, закусочные, бары)</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lastRenderedPageBreak/>
              <w:t>4.6</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lastRenderedPageBreak/>
              <w:t>Гостиничное обслуживание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4.7</w:t>
            </w:r>
          </w:p>
        </w:tc>
      </w:tr>
      <w:tr w:rsidR="007B71F0" w:rsidTr="007B71F0">
        <w:tc>
          <w:tcPr>
            <w:tcW w:w="9645"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
              <w:jc w:val="both"/>
            </w:pPr>
            <w:r w:rsidRPr="001D1A79">
              <w:t>Спорт</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Обеспечение спортивно-зрелищных мероприятий</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DC2FB3" w:rsidRDefault="007B71F0" w:rsidP="00416687">
            <w:pPr>
              <w:jc w:val="both"/>
            </w:pPr>
            <w:r w:rsidRPr="001D1A79">
              <w:t>Обеспечение занятий спортом в помещениях</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5.1.2</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Площадки для занятий спортом</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Оборудованные площадки для занятий спортом</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5.1.4</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Водный спорт</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5.1.5</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Авиационный спорт</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5.1.6</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Спортивные базы</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 xml:space="preserve">Размещение спортивных баз и лагерей, в которых осуществляется спортивная подготовка длительно </w:t>
            </w:r>
            <w:r w:rsidRPr="001D1A79">
              <w:lastRenderedPageBreak/>
              <w:t>проживающих в них лиц</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lastRenderedPageBreak/>
              <w:t>5.1.7</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lastRenderedPageBreak/>
              <w:t>Обеспечение внутреннего правопорядка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r w:rsidRPr="001D1A79">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8.3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pPr>
            <w:r w:rsidRPr="001D1A79">
              <w:t>Малоэтажная многоквартирная жилая застройка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7B71F0" w:rsidRPr="001D1A79" w:rsidRDefault="007B71F0" w:rsidP="00416687">
            <w:pPr>
              <w:pStyle w:val="s1"/>
              <w:shd w:val="clear" w:color="auto" w:fill="FFFFFF"/>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2.1.1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pPr>
            <w:r w:rsidRPr="001D1A79">
              <w:t>Блокированная жилая застройка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7B71F0" w:rsidRPr="001D1A79" w:rsidRDefault="007B71F0" w:rsidP="00416687">
            <w:pPr>
              <w:pStyle w:val="s1"/>
              <w:spacing w:before="0" w:after="0"/>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2.3</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pPr>
            <w:proofErr w:type="spellStart"/>
            <w:r w:rsidRPr="001D1A79">
              <w:t>Среднеэтажная</w:t>
            </w:r>
            <w:proofErr w:type="spellEnd"/>
            <w:r w:rsidRPr="001D1A79">
              <w:t xml:space="preserve"> жилая застройка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pPr>
            <w:r w:rsidRPr="001D1A79">
              <w:t xml:space="preserve">Размещение многоквартирных домов этажностью не выше </w:t>
            </w:r>
            <w:r>
              <w:t xml:space="preserve">восьми этажей; </w:t>
            </w:r>
            <w:r w:rsidRPr="001D1A79">
              <w:t>благоустройство и озеленение;</w:t>
            </w:r>
          </w:p>
          <w:p w:rsidR="007B71F0" w:rsidRPr="001D1A79" w:rsidRDefault="007B71F0" w:rsidP="00416687">
            <w:pPr>
              <w:pStyle w:val="s1"/>
              <w:spacing w:before="0" w:after="0"/>
            </w:pPr>
            <w:r w:rsidRPr="001D1A79">
              <w:t>размещение подземных гаражей и автостоянок;</w:t>
            </w:r>
          </w:p>
          <w:p w:rsidR="007B71F0" w:rsidRPr="001D1A79" w:rsidRDefault="007B71F0" w:rsidP="00416687">
            <w:pPr>
              <w:pStyle w:val="s1"/>
              <w:spacing w:before="0" w:after="0"/>
            </w:pPr>
            <w:r w:rsidRPr="001D1A79">
              <w:t>обустройство спортивных и детских площадок, площадок для отдыха;</w:t>
            </w:r>
          </w:p>
          <w:p w:rsidR="007B71F0" w:rsidRPr="001D1A79" w:rsidRDefault="007B71F0" w:rsidP="00416687">
            <w:pPr>
              <w:pStyle w:val="s1"/>
              <w:spacing w:before="0" w:after="0"/>
            </w:pPr>
            <w:r w:rsidRPr="001D1A79">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2.6</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Хранение автотранспорта</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 xml:space="preserve">-места, за исключением гаражей, размещение которых предусмотрено </w:t>
            </w:r>
            <w:r w:rsidRPr="001D1A79">
              <w:lastRenderedPageBreak/>
              <w:t>содержанием вида разрешенного использования с </w:t>
            </w:r>
            <w:hyperlink r:id="rId28" w:anchor="/document/70736874/entry/1049" w:history="1">
              <w:r w:rsidRPr="001D1A79">
                <w:t>кодом 4.9</w:t>
              </w:r>
            </w:hyperlink>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lastRenderedPageBreak/>
              <w:t>2.7.1</w:t>
            </w:r>
          </w:p>
        </w:tc>
      </w:tr>
      <w:tr w:rsidR="007B71F0" w:rsidTr="007B71F0">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rPr>
                <w:b/>
                <w:bCs/>
              </w:rPr>
            </w:pPr>
            <w:r w:rsidRPr="001D1A79">
              <w:lastRenderedPageBreak/>
              <w:t>Среднее и высшее профессиональное образование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roofErr w:type="gramStart"/>
            <w:r w:rsidRPr="001D1A79">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3.5.2</w:t>
            </w:r>
          </w:p>
        </w:tc>
      </w:tr>
      <w:tr w:rsidR="007B71F0" w:rsidTr="007B71F0">
        <w:trPr>
          <w:trHeight w:val="1275"/>
        </w:trPr>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widowControl w:val="0"/>
              <w:autoSpaceDE w:val="0"/>
              <w:autoSpaceDN w:val="0"/>
              <w:adjustRightInd w:val="0"/>
              <w:jc w:val="both"/>
              <w:rPr>
                <w:b/>
                <w:bCs/>
              </w:rPr>
            </w:pPr>
            <w:r w:rsidRPr="001D1A79">
              <w:t>Религиозное использование</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spacing w:before="0" w:after="0"/>
              <w:jc w:val="both"/>
            </w:pPr>
            <w:r w:rsidRPr="001D1A79">
              <w:t>Размещение зданий и сооружений религиозного использования.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widowControl w:val="0"/>
              <w:autoSpaceDE w:val="0"/>
              <w:autoSpaceDN w:val="0"/>
              <w:adjustRightInd w:val="0"/>
              <w:jc w:val="center"/>
            </w:pPr>
            <w:r w:rsidRPr="001D1A79">
              <w:t>3.7</w:t>
            </w:r>
          </w:p>
        </w:tc>
      </w:tr>
      <w:tr w:rsidR="007B71F0" w:rsidTr="007B71F0">
        <w:trPr>
          <w:trHeight w:val="1075"/>
        </w:trPr>
        <w:tc>
          <w:tcPr>
            <w:tcW w:w="2128"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hideMark/>
          </w:tcPr>
          <w:p w:rsidR="007B71F0" w:rsidRPr="001D1A79" w:rsidRDefault="007B71F0" w:rsidP="00416687">
            <w:pPr>
              <w:pStyle w:val="s16"/>
            </w:pPr>
            <w:r w:rsidRPr="001D1A79">
              <w:t>Осуществление религиозных обрядов</w:t>
            </w:r>
          </w:p>
        </w:tc>
        <w:tc>
          <w:tcPr>
            <w:tcW w:w="6666"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hideMark/>
          </w:tcPr>
          <w:p w:rsidR="007B71F0" w:rsidRPr="001D1A79" w:rsidRDefault="007B71F0" w:rsidP="00416687">
            <w:pPr>
              <w:pStyle w:val="s1"/>
              <w:jc w:val="center"/>
            </w:pPr>
            <w:r w:rsidRPr="001D1A79">
              <w:t>3.7.1</w:t>
            </w:r>
          </w:p>
        </w:tc>
      </w:tr>
    </w:tbl>
    <w:p w:rsidR="00184FEF" w:rsidRDefault="00184FEF" w:rsidP="001911D4">
      <w:pPr>
        <w:pStyle w:val="ConsPlusNormal"/>
        <w:ind w:firstLine="709"/>
        <w:jc w:val="center"/>
        <w:outlineLvl w:val="0"/>
      </w:pPr>
    </w:p>
    <w:p w:rsidR="007B71F0" w:rsidRPr="007D38E1" w:rsidRDefault="007B71F0" w:rsidP="007B71F0">
      <w:pPr>
        <w:pStyle w:val="2"/>
        <w:widowControl w:val="0"/>
        <w:autoSpaceDE w:val="0"/>
        <w:autoSpaceDN w:val="0"/>
        <w:adjustRightInd w:val="0"/>
        <w:spacing w:before="0" w:after="0"/>
        <w:jc w:val="both"/>
        <w:rPr>
          <w:rFonts w:ascii="Times New Roman" w:hAnsi="Times New Roman"/>
          <w:i/>
          <w:iCs/>
          <w:sz w:val="24"/>
          <w:szCs w:val="24"/>
        </w:rPr>
      </w:pPr>
      <w:r w:rsidRPr="007D38E1">
        <w:rPr>
          <w:rFonts w:ascii="Times New Roman" w:hAnsi="Times New Roman"/>
          <w:i/>
          <w:iCs/>
          <w:sz w:val="24"/>
          <w:szCs w:val="24"/>
        </w:rPr>
        <w:t>Статья 50. Общие параметры застройки в границах населенных пунктов.</w:t>
      </w:r>
    </w:p>
    <w:p w:rsidR="007B71F0" w:rsidRPr="007D38E1" w:rsidRDefault="007B71F0" w:rsidP="007B71F0">
      <w:pPr>
        <w:jc w:val="both"/>
      </w:pPr>
      <w:r w:rsidRPr="007D38E1">
        <w:t>Общие положения для всех зон:</w:t>
      </w:r>
    </w:p>
    <w:p w:rsidR="007B71F0" w:rsidRPr="007D38E1" w:rsidRDefault="007B71F0" w:rsidP="007B71F0">
      <w:pPr>
        <w:pStyle w:val="-2"/>
        <w:spacing w:before="0" w:after="0"/>
        <w:ind w:left="0"/>
      </w:pPr>
      <w:r w:rsidRPr="007D38E1">
        <w:t>Расстояние между  красной линии улиц, переулков  до усадебного индивидуального или блокированного жилого дома составляет - не менее 5 м, от красной линии проездов - не менее 3 м.</w:t>
      </w:r>
    </w:p>
    <w:p w:rsidR="007B71F0" w:rsidRPr="007D38E1" w:rsidRDefault="007B71F0" w:rsidP="007B71F0">
      <w:pPr>
        <w:pStyle w:val="-2"/>
        <w:spacing w:before="0" w:after="0"/>
        <w:ind w:left="0"/>
      </w:pPr>
      <w:r w:rsidRPr="007D38E1">
        <w:t>Хозяйственные постройки следует размещать от границ участка (или от красной линии, если границы участка выходят за красные линии) на расстоянии не менее 1 м.</w:t>
      </w:r>
    </w:p>
    <w:p w:rsidR="007B71F0" w:rsidRPr="007D38E1" w:rsidRDefault="007B71F0" w:rsidP="007B71F0">
      <w:pPr>
        <w:pStyle w:val="-2"/>
        <w:spacing w:before="0" w:after="0"/>
        <w:ind w:left="0"/>
      </w:pPr>
      <w:r w:rsidRPr="007D38E1">
        <w:t xml:space="preserve">Согласно пункту 2.12  СП 42.13330.2011 между длинными сторонами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w:t>
      </w:r>
    </w:p>
    <w:p w:rsidR="007B71F0" w:rsidRPr="007D38E1" w:rsidRDefault="007B71F0" w:rsidP="007B71F0">
      <w:pPr>
        <w:pStyle w:val="-2"/>
        <w:spacing w:before="0" w:after="0"/>
        <w:ind w:left="0"/>
      </w:pPr>
      <w:r w:rsidRPr="007D38E1">
        <w:t xml:space="preserve">минимальные противопожарные расстояния между зданиями согласно «Техническому регламенту о требованиях пожарной безопасности» </w:t>
      </w:r>
      <w:r w:rsidRPr="007D38E1">
        <w:rPr>
          <w:lang w:val="en-US"/>
        </w:rPr>
        <w:t>N</w:t>
      </w:r>
      <w:r w:rsidRPr="007D38E1">
        <w:t>123-ФЗ от 22.07.2008 (далее «</w:t>
      </w:r>
      <w:proofErr w:type="gramStart"/>
      <w:r w:rsidRPr="007D38E1">
        <w:t>ТР</w:t>
      </w:r>
      <w:proofErr w:type="gramEnd"/>
      <w:r w:rsidRPr="007D38E1">
        <w:t xml:space="preserve"> О требованиях пожарной безопасности») согласно таблице11. </w:t>
      </w:r>
    </w:p>
    <w:p w:rsidR="007B71F0" w:rsidRPr="007D38E1" w:rsidRDefault="007B71F0" w:rsidP="007B71F0">
      <w:pPr>
        <w:pStyle w:val="-2"/>
        <w:numPr>
          <w:ilvl w:val="0"/>
          <w:numId w:val="0"/>
        </w:numPr>
        <w:spacing w:before="0" w:after="0"/>
      </w:pPr>
    </w:p>
    <w:p w:rsidR="007B71F0" w:rsidRPr="007D38E1" w:rsidRDefault="007B71F0" w:rsidP="007B71F0">
      <w:pPr>
        <w:jc w:val="right"/>
      </w:pPr>
      <w:r w:rsidRPr="007D38E1">
        <w:t xml:space="preserve">Таблица 2.2.2 – Параметры  расстояний между зданиями </w:t>
      </w:r>
    </w:p>
    <w:tbl>
      <w:tblPr>
        <w:tblW w:w="5000" w:type="pct"/>
        <w:tblInd w:w="70" w:type="dxa"/>
        <w:tblLayout w:type="fixed"/>
        <w:tblCellMar>
          <w:left w:w="70" w:type="dxa"/>
          <w:right w:w="70" w:type="dxa"/>
        </w:tblCellMar>
        <w:tblLook w:val="0000" w:firstRow="0" w:lastRow="0" w:firstColumn="0" w:lastColumn="0" w:noHBand="0" w:noVBand="0"/>
      </w:tblPr>
      <w:tblGrid>
        <w:gridCol w:w="1851"/>
        <w:gridCol w:w="1982"/>
        <w:gridCol w:w="1982"/>
        <w:gridCol w:w="1982"/>
        <w:gridCol w:w="1982"/>
      </w:tblGrid>
      <w:tr w:rsidR="007B71F0" w:rsidRPr="007D38E1" w:rsidTr="00416687">
        <w:trPr>
          <w:cantSplit/>
          <w:trHeight w:val="600"/>
        </w:trPr>
        <w:tc>
          <w:tcPr>
            <w:tcW w:w="1890" w:type="dxa"/>
            <w:vMerge w:val="restart"/>
            <w:tcBorders>
              <w:top w:val="single" w:sz="6" w:space="0" w:color="auto"/>
              <w:left w:val="single" w:sz="6" w:space="0" w:color="auto"/>
              <w:bottom w:val="nil"/>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Степень   </w:t>
            </w:r>
            <w:r w:rsidRPr="007D38E1">
              <w:rPr>
                <w:b w:val="0"/>
                <w:bCs w:val="0"/>
              </w:rPr>
              <w:br/>
              <w:t>огнестойкости</w:t>
            </w:r>
            <w:r w:rsidRPr="007D38E1">
              <w:rPr>
                <w:b w:val="0"/>
                <w:bCs w:val="0"/>
              </w:rPr>
              <w:br/>
              <w:t>здания</w:t>
            </w:r>
          </w:p>
        </w:tc>
        <w:tc>
          <w:tcPr>
            <w:tcW w:w="2025" w:type="dxa"/>
            <w:vMerge w:val="restart"/>
            <w:tcBorders>
              <w:top w:val="single" w:sz="6" w:space="0" w:color="auto"/>
              <w:left w:val="single" w:sz="6" w:space="0" w:color="auto"/>
              <w:bottom w:val="nil"/>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Класс    </w:t>
            </w:r>
            <w:r w:rsidRPr="007D38E1">
              <w:rPr>
                <w:b w:val="0"/>
                <w:bCs w:val="0"/>
              </w:rPr>
              <w:br/>
              <w:t>конструктивной</w:t>
            </w:r>
            <w:r w:rsidRPr="007D38E1">
              <w:rPr>
                <w:b w:val="0"/>
                <w:bCs w:val="0"/>
              </w:rPr>
              <w:br/>
              <w:t xml:space="preserve">пожарной   </w:t>
            </w:r>
            <w:r w:rsidRPr="007D38E1">
              <w:rPr>
                <w:b w:val="0"/>
                <w:bCs w:val="0"/>
              </w:rPr>
              <w:br/>
              <w:t>опасности</w:t>
            </w:r>
          </w:p>
        </w:tc>
        <w:tc>
          <w:tcPr>
            <w:tcW w:w="6075" w:type="dxa"/>
            <w:gridSpan w:val="3"/>
            <w:tcBorders>
              <w:top w:val="single" w:sz="6" w:space="0" w:color="auto"/>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Минимальные расстояния           </w:t>
            </w:r>
            <w:r w:rsidRPr="007D38E1">
              <w:rPr>
                <w:b w:val="0"/>
                <w:bCs w:val="0"/>
              </w:rPr>
              <w:br/>
              <w:t xml:space="preserve">при степени огнестойкости и классе     </w:t>
            </w:r>
            <w:r w:rsidRPr="007D38E1">
              <w:rPr>
                <w:b w:val="0"/>
                <w:bCs w:val="0"/>
              </w:rPr>
              <w:br/>
              <w:t xml:space="preserve">конструктивной пожарной опасности зданий, </w:t>
            </w:r>
            <w:r w:rsidRPr="007D38E1">
              <w:rPr>
                <w:b w:val="0"/>
                <w:bCs w:val="0"/>
              </w:rPr>
              <w:br/>
              <w:t>сооружений и строений, метры</w:t>
            </w:r>
          </w:p>
        </w:tc>
      </w:tr>
      <w:tr w:rsidR="007B71F0" w:rsidRPr="007D38E1" w:rsidTr="00416687">
        <w:trPr>
          <w:cantSplit/>
          <w:trHeight w:val="360"/>
        </w:trPr>
        <w:tc>
          <w:tcPr>
            <w:tcW w:w="1890" w:type="dxa"/>
            <w:vMerge/>
            <w:tcBorders>
              <w:top w:val="nil"/>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p>
        </w:tc>
        <w:tc>
          <w:tcPr>
            <w:tcW w:w="2025" w:type="dxa"/>
            <w:vMerge/>
            <w:tcBorders>
              <w:top w:val="nil"/>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I, II, III  </w:t>
            </w:r>
            <w:r w:rsidRPr="007D38E1">
              <w:rPr>
                <w:b w:val="0"/>
                <w:bCs w:val="0"/>
              </w:rPr>
              <w:br/>
              <w:t>С</w:t>
            </w:r>
            <w:proofErr w:type="gramStart"/>
            <w:r w:rsidRPr="007D38E1">
              <w:rPr>
                <w:b w:val="0"/>
                <w:bCs w:val="0"/>
              </w:rPr>
              <w:t>0</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II, III, IV </w:t>
            </w:r>
            <w:r w:rsidRPr="007D38E1">
              <w:rPr>
                <w:b w:val="0"/>
                <w:bCs w:val="0"/>
              </w:rPr>
              <w:br/>
              <w:t>С</w:t>
            </w:r>
            <w:proofErr w:type="gramStart"/>
            <w:r w:rsidRPr="007D38E1">
              <w:rPr>
                <w:b w:val="0"/>
                <w:bCs w:val="0"/>
              </w:rPr>
              <w:t>1</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7D38E1" w:rsidRDefault="007B71F0" w:rsidP="00416687">
            <w:pPr>
              <w:pStyle w:val="afff0"/>
              <w:spacing w:before="0" w:after="0"/>
              <w:jc w:val="left"/>
              <w:rPr>
                <w:b w:val="0"/>
                <w:bCs w:val="0"/>
              </w:rPr>
            </w:pPr>
            <w:r w:rsidRPr="007D38E1">
              <w:rPr>
                <w:b w:val="0"/>
                <w:bCs w:val="0"/>
              </w:rPr>
              <w:t xml:space="preserve">IV, V    </w:t>
            </w:r>
            <w:r w:rsidRPr="007D38E1">
              <w:rPr>
                <w:b w:val="0"/>
                <w:bCs w:val="0"/>
              </w:rPr>
              <w:br/>
              <w:t>С</w:t>
            </w:r>
            <w:proofErr w:type="gramStart"/>
            <w:r w:rsidRPr="007D38E1">
              <w:rPr>
                <w:b w:val="0"/>
                <w:bCs w:val="0"/>
              </w:rPr>
              <w:t>2</w:t>
            </w:r>
            <w:proofErr w:type="gramEnd"/>
            <w:r w:rsidRPr="007D38E1">
              <w:rPr>
                <w:b w:val="0"/>
                <w:bCs w:val="0"/>
              </w:rPr>
              <w:t>, С3</w:t>
            </w:r>
          </w:p>
        </w:tc>
      </w:tr>
      <w:tr w:rsidR="007B71F0" w:rsidRPr="007D38E1" w:rsidTr="00416687">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I, II, III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С</w:t>
            </w:r>
            <w:proofErr w:type="gramStart"/>
            <w:r w:rsidRPr="007D38E1">
              <w:t>0</w:t>
            </w:r>
            <w:proofErr w:type="gramEnd"/>
            <w:r w:rsidRPr="007D38E1">
              <w:t xml:space="preserve">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6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8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10      </w:t>
            </w:r>
          </w:p>
        </w:tc>
      </w:tr>
      <w:tr w:rsidR="007B71F0" w:rsidRPr="007D38E1" w:rsidTr="00416687">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II, III, IV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С</w:t>
            </w:r>
            <w:proofErr w:type="gramStart"/>
            <w:r w:rsidRPr="007D38E1">
              <w:t>1</w:t>
            </w:r>
            <w:proofErr w:type="gramEnd"/>
            <w:r w:rsidRPr="007D38E1">
              <w:t xml:space="preserve">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8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10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12      </w:t>
            </w:r>
          </w:p>
        </w:tc>
      </w:tr>
      <w:tr w:rsidR="007B71F0" w:rsidRPr="007D38E1" w:rsidTr="00416687">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lastRenderedPageBreak/>
              <w:t xml:space="preserve">IV, V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С</w:t>
            </w:r>
            <w:proofErr w:type="gramStart"/>
            <w:r w:rsidRPr="007D38E1">
              <w:t>2</w:t>
            </w:r>
            <w:proofErr w:type="gramEnd"/>
            <w:r w:rsidRPr="007D38E1">
              <w:t xml:space="preserve">, С3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10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12      </w:t>
            </w:r>
          </w:p>
        </w:tc>
        <w:tc>
          <w:tcPr>
            <w:tcW w:w="2025" w:type="dxa"/>
            <w:tcBorders>
              <w:top w:val="single" w:sz="6" w:space="0" w:color="auto"/>
              <w:left w:val="single" w:sz="6" w:space="0" w:color="auto"/>
              <w:bottom w:val="single" w:sz="6" w:space="0" w:color="auto"/>
              <w:right w:val="single" w:sz="6" w:space="0" w:color="auto"/>
            </w:tcBorders>
          </w:tcPr>
          <w:p w:rsidR="007B71F0" w:rsidRPr="007D38E1" w:rsidRDefault="007B71F0" w:rsidP="00416687">
            <w:r w:rsidRPr="007D38E1">
              <w:t xml:space="preserve">15      </w:t>
            </w:r>
          </w:p>
        </w:tc>
      </w:tr>
    </w:tbl>
    <w:p w:rsidR="007B71F0" w:rsidRPr="007D38E1" w:rsidRDefault="007B71F0" w:rsidP="007B71F0">
      <w:pPr>
        <w:pStyle w:val="-2"/>
        <w:numPr>
          <w:ilvl w:val="0"/>
          <w:numId w:val="0"/>
        </w:numPr>
        <w:spacing w:before="0" w:after="0"/>
      </w:pPr>
    </w:p>
    <w:p w:rsidR="007B71F0" w:rsidRPr="007D38E1" w:rsidRDefault="007B71F0" w:rsidP="007B71F0">
      <w:pPr>
        <w:pStyle w:val="-2"/>
        <w:numPr>
          <w:ilvl w:val="0"/>
          <w:numId w:val="0"/>
        </w:numPr>
        <w:spacing w:before="0" w:after="0"/>
      </w:pPr>
      <w:r>
        <w:t xml:space="preserve"> </w:t>
      </w:r>
      <w:r w:rsidRPr="007D38E1">
        <w:t>Ширина улиц и дорог в красных линиях улиц и дорог местного значения принимается - 9-25 м.</w:t>
      </w:r>
    </w:p>
    <w:p w:rsidR="007B71F0" w:rsidRDefault="007B71F0" w:rsidP="007B71F0">
      <w:pPr>
        <w:pStyle w:val="-2"/>
        <w:numPr>
          <w:ilvl w:val="0"/>
          <w:numId w:val="0"/>
        </w:numPr>
        <w:spacing w:before="0" w:after="0"/>
      </w:pPr>
      <w:r>
        <w:t xml:space="preserve"> </w:t>
      </w:r>
      <w:r w:rsidRPr="007D38E1">
        <w:t>Параметры проектировки и строительства улично-дорожной принимаются согласно таблице 9  СП 42.13330.2011.</w:t>
      </w:r>
    </w:p>
    <w:p w:rsidR="003D3147" w:rsidRPr="007D38E1" w:rsidRDefault="003D3147" w:rsidP="007B71F0">
      <w:pPr>
        <w:pStyle w:val="-2"/>
        <w:numPr>
          <w:ilvl w:val="0"/>
          <w:numId w:val="0"/>
        </w:numPr>
        <w:spacing w:before="0" w:after="0"/>
      </w:pPr>
    </w:p>
    <w:p w:rsidR="003D3147" w:rsidRDefault="003D3147" w:rsidP="003D3147">
      <w:pPr>
        <w:jc w:val="right"/>
      </w:pPr>
      <w:r w:rsidRPr="007D38E1">
        <w:t xml:space="preserve">Таблица 2.2.5 -  Параметры застройки земельных участков для </w:t>
      </w:r>
      <w:proofErr w:type="spellStart"/>
      <w:r w:rsidRPr="007D38E1">
        <w:t>среднеэтажной</w:t>
      </w:r>
      <w:proofErr w:type="spellEnd"/>
      <w:r w:rsidRPr="007D38E1">
        <w:t xml:space="preserve"> и многоэтажной застройки.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2550"/>
        <w:gridCol w:w="2523"/>
      </w:tblGrid>
      <w:tr w:rsidR="003D3147" w:rsidRPr="00B7654B" w:rsidTr="00416687">
        <w:trPr>
          <w:trHeight w:val="516"/>
        </w:trPr>
        <w:tc>
          <w:tcPr>
            <w:tcW w:w="2426"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3D3147" w:rsidRPr="00B7654B" w:rsidRDefault="003D3147" w:rsidP="00416687">
            <w:pPr>
              <w:jc w:val="right"/>
            </w:pPr>
            <w:r w:rsidRPr="00B7654B">
              <w:t>Зона</w:t>
            </w:r>
          </w:p>
          <w:p w:rsidR="003D3147" w:rsidRPr="00B7654B" w:rsidRDefault="003D3147" w:rsidP="00416687">
            <w:r w:rsidRPr="00B7654B">
              <w:t>Параметр</w:t>
            </w:r>
          </w:p>
        </w:tc>
        <w:tc>
          <w:tcPr>
            <w:tcW w:w="257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D3147" w:rsidRPr="00B7654B" w:rsidRDefault="003D3147" w:rsidP="00416687">
            <w:pPr>
              <w:jc w:val="center"/>
            </w:pPr>
            <w:r w:rsidRPr="00B7654B">
              <w:t>Значения параметров для конкретной территориальной зоны</w:t>
            </w:r>
          </w:p>
        </w:tc>
      </w:tr>
      <w:tr w:rsidR="003D3147" w:rsidRPr="00B7654B" w:rsidTr="00416687">
        <w:trPr>
          <w:trHeight w:val="437"/>
        </w:trPr>
        <w:tc>
          <w:tcPr>
            <w:tcW w:w="2426"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3D3147" w:rsidRPr="00B7654B" w:rsidRDefault="003D3147" w:rsidP="00416687"/>
        </w:tc>
        <w:tc>
          <w:tcPr>
            <w:tcW w:w="129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D3147" w:rsidRPr="00B7654B" w:rsidRDefault="003D3147" w:rsidP="00416687">
            <w:pPr>
              <w:jc w:val="center"/>
            </w:pPr>
            <w:r w:rsidRPr="00B7654B">
              <w:t>Ж3</w:t>
            </w:r>
          </w:p>
        </w:tc>
        <w:tc>
          <w:tcPr>
            <w:tcW w:w="128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D3147" w:rsidRPr="00B7654B" w:rsidRDefault="003D3147" w:rsidP="00416687">
            <w:pPr>
              <w:jc w:val="center"/>
            </w:pPr>
            <w:r w:rsidRPr="00B7654B">
              <w:t>Ж</w:t>
            </w:r>
            <w:proofErr w:type="gramStart"/>
            <w:r w:rsidRPr="00B7654B">
              <w:t>4</w:t>
            </w:r>
            <w:proofErr w:type="gramEnd"/>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 xml:space="preserve">Минимальная площадь земельных участков, </w:t>
            </w:r>
            <w:proofErr w:type="spellStart"/>
            <w:r w:rsidRPr="00B7654B">
              <w:t>кв</w:t>
            </w:r>
            <w:proofErr w:type="gramStart"/>
            <w:r w:rsidRPr="00B7654B">
              <w:t>.м</w:t>
            </w:r>
            <w:proofErr w:type="spellEnd"/>
            <w:proofErr w:type="gramEnd"/>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не регламентируется</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не регламентируется</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 xml:space="preserve">Максимальная площадь земельных участков, </w:t>
            </w:r>
            <w:proofErr w:type="spellStart"/>
            <w:r w:rsidRPr="00B7654B">
              <w:t>кв</w:t>
            </w:r>
            <w:proofErr w:type="gramStart"/>
            <w:r w:rsidRPr="00B7654B">
              <w:t>.м</w:t>
            </w:r>
            <w:proofErr w:type="spellEnd"/>
            <w:proofErr w:type="gramEnd"/>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не регламентируется</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не регламентируется</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Предельное количество этажей, этажность</w:t>
            </w:r>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F93C74" w:rsidRDefault="003D3147" w:rsidP="00416687">
            <w:r w:rsidRPr="00F93C74">
              <w:t>5</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15</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proofErr w:type="gramStart"/>
            <w:r w:rsidRPr="00B7654B">
              <w:t>Максимальный</w:t>
            </w:r>
            <w:proofErr w:type="gramEnd"/>
            <w:r w:rsidRPr="00B7654B">
              <w:t xml:space="preserve"> % застройки земельного участка  (не более)</w:t>
            </w:r>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60</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60</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Минимальные отступы от границ земельного участка (м)</w:t>
            </w:r>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5</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5</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 xml:space="preserve">Минимальная ширина участка по уличному фронту, </w:t>
            </w:r>
            <w:proofErr w:type="gramStart"/>
            <w:r w:rsidRPr="00B7654B">
              <w:t>м</w:t>
            </w:r>
            <w:proofErr w:type="gramEnd"/>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25</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18</w:t>
            </w:r>
          </w:p>
        </w:tc>
      </w:tr>
      <w:tr w:rsidR="003D3147" w:rsidRPr="00B7654B" w:rsidTr="00416687">
        <w:tc>
          <w:tcPr>
            <w:tcW w:w="2426"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Иные параметры</w:t>
            </w:r>
          </w:p>
        </w:tc>
        <w:tc>
          <w:tcPr>
            <w:tcW w:w="1294"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w:t>
            </w:r>
          </w:p>
        </w:tc>
        <w:tc>
          <w:tcPr>
            <w:tcW w:w="1280" w:type="pct"/>
            <w:tcBorders>
              <w:top w:val="single" w:sz="4" w:space="0" w:color="000000"/>
              <w:left w:val="single" w:sz="4" w:space="0" w:color="000000"/>
              <w:bottom w:val="single" w:sz="4" w:space="0" w:color="000000"/>
              <w:right w:val="single" w:sz="4" w:space="0" w:color="000000"/>
            </w:tcBorders>
            <w:vAlign w:val="center"/>
          </w:tcPr>
          <w:p w:rsidR="003D3147" w:rsidRPr="00B7654B" w:rsidRDefault="003D3147" w:rsidP="00416687">
            <w:r w:rsidRPr="00B7654B">
              <w:t>-</w:t>
            </w:r>
          </w:p>
        </w:tc>
      </w:tr>
    </w:tbl>
    <w:p w:rsidR="003D3147" w:rsidRPr="007D38E1" w:rsidRDefault="003D3147" w:rsidP="003D3147"/>
    <w:p w:rsidR="001911D4" w:rsidRDefault="001911D4" w:rsidP="001911D4">
      <w:pPr>
        <w:ind w:firstLine="709"/>
        <w:jc w:val="both"/>
        <w:rPr>
          <w:rStyle w:val="StrongEmphasis0"/>
          <w:color w:val="010101"/>
          <w:highlight w:val="white"/>
        </w:rPr>
      </w:pPr>
    </w:p>
    <w:p w:rsidR="001911D4" w:rsidRDefault="001911D4" w:rsidP="001911D4">
      <w:pPr>
        <w:ind w:firstLine="709"/>
        <w:jc w:val="both"/>
        <w:rPr>
          <w:b/>
          <w:color w:val="010101"/>
          <w:highlight w:val="white"/>
        </w:rPr>
      </w:pPr>
      <w:r>
        <w:rPr>
          <w:b/>
          <w:color w:val="010101"/>
          <w:highlight w:val="white"/>
        </w:rPr>
        <w:t>Предварительные технические условия подключения объектов строительства к сетям инженерно-технического обеспечения</w:t>
      </w:r>
    </w:p>
    <w:p w:rsidR="001911D4" w:rsidRDefault="001911D4" w:rsidP="001911D4">
      <w:pPr>
        <w:spacing w:line="274" w:lineRule="exact"/>
        <w:ind w:firstLine="708"/>
        <w:jc w:val="both"/>
      </w:pPr>
      <w:r>
        <w:t xml:space="preserve">- техническая возможность подключения к сетям электроснабжения существует. Плата за техническое присоединение будет исходить из расчета запрашиваемой мощности. Для осуществления технологического присоединения, необходимо подать заявку в АО «АЭСК». Со всей необходимой информацией можно ознакомиться на сайте </w:t>
      </w:r>
      <w:hyperlink r:id="rId29" w:tooltip="http://www.alesk.ru/" w:history="1">
        <w:r>
          <w:rPr>
            <w:rStyle w:val="afa"/>
          </w:rPr>
          <w:t>www.alesk.ru</w:t>
        </w:r>
      </w:hyperlink>
      <w:r>
        <w:t>.</w:t>
      </w:r>
    </w:p>
    <w:p w:rsidR="001911D4" w:rsidRDefault="001911D4" w:rsidP="001911D4">
      <w:pPr>
        <w:ind w:firstLine="708"/>
        <w:jc w:val="both"/>
      </w:pPr>
      <w:r>
        <w:t xml:space="preserve">- </w:t>
      </w:r>
      <w:r>
        <w:rPr>
          <w:color w:val="010101"/>
        </w:rPr>
        <w:t>Величина подключаемой нагрузки (максимальная) к коммунальным сетям водопровода:</w:t>
      </w:r>
    </w:p>
    <w:p w:rsidR="001911D4" w:rsidRDefault="001911D4" w:rsidP="001911D4">
      <w:pPr>
        <w:rPr>
          <w:color w:val="010101"/>
        </w:rPr>
      </w:pPr>
      <w:r>
        <w:rPr>
          <w:color w:val="010101"/>
        </w:rPr>
        <w:t>общая – 2,0 м</w:t>
      </w:r>
      <w:proofErr w:type="gramStart"/>
      <w:r>
        <w:rPr>
          <w:color w:val="010101"/>
        </w:rPr>
        <w:t>.к</w:t>
      </w:r>
      <w:proofErr w:type="gramEnd"/>
      <w:r>
        <w:rPr>
          <w:color w:val="010101"/>
        </w:rPr>
        <w:t>уб. /</w:t>
      </w:r>
      <w:proofErr w:type="spellStart"/>
      <w:r>
        <w:rPr>
          <w:color w:val="010101"/>
        </w:rPr>
        <w:t>сут</w:t>
      </w:r>
      <w:proofErr w:type="spellEnd"/>
      <w:r>
        <w:rPr>
          <w:color w:val="010101"/>
        </w:rPr>
        <w:t>.</w:t>
      </w:r>
    </w:p>
    <w:p w:rsidR="001911D4" w:rsidRDefault="001911D4" w:rsidP="001911D4">
      <w:r>
        <w:rPr>
          <w:color w:val="010101"/>
        </w:rPr>
        <w:t xml:space="preserve">В том числе на </w:t>
      </w:r>
      <w:proofErr w:type="spellStart"/>
      <w:r>
        <w:rPr>
          <w:color w:val="010101"/>
        </w:rPr>
        <w:t>хозпитьевые</w:t>
      </w:r>
      <w:proofErr w:type="spellEnd"/>
      <w:r>
        <w:rPr>
          <w:color w:val="010101"/>
        </w:rPr>
        <w:t xml:space="preserve"> нужды 2,0 </w:t>
      </w:r>
      <w:proofErr w:type="spellStart"/>
      <w:r>
        <w:rPr>
          <w:color w:val="010101"/>
        </w:rPr>
        <w:t>м</w:t>
      </w:r>
      <w:proofErr w:type="gramStart"/>
      <w:r>
        <w:rPr>
          <w:color w:val="010101"/>
        </w:rPr>
        <w:t>.к</w:t>
      </w:r>
      <w:proofErr w:type="gramEnd"/>
      <w:r>
        <w:rPr>
          <w:color w:val="010101"/>
        </w:rPr>
        <w:t>уб</w:t>
      </w:r>
      <w:proofErr w:type="spellEnd"/>
      <w:r>
        <w:rPr>
          <w:color w:val="010101"/>
        </w:rPr>
        <w:t>. /</w:t>
      </w:r>
      <w:proofErr w:type="spellStart"/>
      <w:r>
        <w:rPr>
          <w:color w:val="010101"/>
        </w:rPr>
        <w:t>сут</w:t>
      </w:r>
      <w:proofErr w:type="spellEnd"/>
      <w:r>
        <w:rPr>
          <w:color w:val="010101"/>
        </w:rPr>
        <w:t>.</w:t>
      </w:r>
    </w:p>
    <w:p w:rsidR="001911D4" w:rsidRDefault="001911D4" w:rsidP="001911D4">
      <w:pPr>
        <w:ind w:firstLine="720"/>
        <w:jc w:val="both"/>
      </w:pPr>
      <w:r>
        <w:rPr>
          <w:color w:val="010101"/>
        </w:rPr>
        <w:t>Водоснабжение объекта возможно от существующей сети водопровода в</w:t>
      </w:r>
      <w:proofErr w:type="gramStart"/>
      <w:r>
        <w:rPr>
          <w:color w:val="010101"/>
        </w:rPr>
        <w:t xml:space="preserve"> Т</w:t>
      </w:r>
      <w:proofErr w:type="gramEnd"/>
      <w:r>
        <w:rPr>
          <w:color w:val="010101"/>
        </w:rPr>
        <w:t xml:space="preserve"> (*)1 по ул. Тульская. Камера существует (со схемой</w:t>
      </w:r>
      <w:r>
        <w:t xml:space="preserve"> на которой </w:t>
      </w:r>
      <w:proofErr w:type="gramStart"/>
      <w:r>
        <w:t>указаны точки подключения</w:t>
      </w:r>
      <w:r>
        <w:rPr>
          <w:color w:val="010101"/>
        </w:rPr>
        <w:t xml:space="preserve"> можно ознакомится</w:t>
      </w:r>
      <w:proofErr w:type="gramEnd"/>
      <w:r>
        <w:rPr>
          <w:color w:val="010101"/>
        </w:rPr>
        <w:t xml:space="preserve"> у организатора аукциона). </w:t>
      </w:r>
    </w:p>
    <w:p w:rsidR="001911D4" w:rsidRDefault="001911D4" w:rsidP="001911D4">
      <w:pPr>
        <w:ind w:firstLine="720"/>
        <w:jc w:val="both"/>
      </w:pPr>
      <w:r>
        <w:rPr>
          <w:color w:val="010101"/>
        </w:rPr>
        <w:t>Диаметр в точке подключения, материал труб: в</w:t>
      </w:r>
      <w:proofErr w:type="gramStart"/>
      <w:r>
        <w:rPr>
          <w:color w:val="010101"/>
        </w:rPr>
        <w:t xml:space="preserve"> Д</w:t>
      </w:r>
      <w:proofErr w:type="gramEnd"/>
      <w:r>
        <w:rPr>
          <w:color w:val="010101"/>
        </w:rPr>
        <w:t>=300 мм, сталь. Напор в точке подключения 2,0 атм. Закольцованная сеть – Да.</w:t>
      </w:r>
    </w:p>
    <w:p w:rsidR="001911D4" w:rsidRDefault="001911D4" w:rsidP="001911D4">
      <w:pPr>
        <w:ind w:firstLine="720"/>
        <w:jc w:val="both"/>
        <w:rPr>
          <w:color w:val="010101"/>
        </w:rPr>
      </w:pPr>
      <w:r>
        <w:rPr>
          <w:color w:val="010101"/>
        </w:rPr>
        <w:t xml:space="preserve">Планируемые сроки ввода в эксплуатацию объекта: </w:t>
      </w:r>
      <w:r w:rsidR="00233672">
        <w:rPr>
          <w:color w:val="010101"/>
        </w:rPr>
        <w:t>июнь</w:t>
      </w:r>
      <w:r>
        <w:rPr>
          <w:color w:val="010101"/>
        </w:rPr>
        <w:t xml:space="preserve"> 202</w:t>
      </w:r>
      <w:r w:rsidR="00233672">
        <w:rPr>
          <w:color w:val="010101"/>
        </w:rPr>
        <w:t>7</w:t>
      </w:r>
      <w:r>
        <w:rPr>
          <w:color w:val="010101"/>
        </w:rPr>
        <w:t xml:space="preserve"> года.</w:t>
      </w:r>
    </w:p>
    <w:p w:rsidR="001911D4" w:rsidRDefault="001911D4" w:rsidP="001911D4">
      <w:pPr>
        <w:ind w:firstLine="720"/>
        <w:jc w:val="both"/>
        <w:rPr>
          <w:color w:val="010101"/>
        </w:rPr>
      </w:pPr>
      <w:r>
        <w:rPr>
          <w:color w:val="010101"/>
        </w:rPr>
        <w:t>Ставка тарифа за подключаемую нагрузку к центральной системе водоснабжения составляет: 3,66 тыс. руб. за 1 куб</w:t>
      </w:r>
      <w:proofErr w:type="gramStart"/>
      <w:r>
        <w:rPr>
          <w:color w:val="010101"/>
        </w:rPr>
        <w:t>.м</w:t>
      </w:r>
      <w:proofErr w:type="gramEnd"/>
      <w:r>
        <w:rPr>
          <w:color w:val="010101"/>
        </w:rPr>
        <w:t>/час (без учета НДС)</w:t>
      </w:r>
    </w:p>
    <w:p w:rsidR="001911D4" w:rsidRDefault="001911D4" w:rsidP="001911D4">
      <w:pPr>
        <w:ind w:firstLine="720"/>
        <w:jc w:val="both"/>
        <w:rPr>
          <w:color w:val="010101"/>
        </w:rPr>
      </w:pPr>
      <w:r>
        <w:rPr>
          <w:color w:val="010101"/>
        </w:rPr>
        <w:t>Особые условия: - Разработать и согласовать с МУП «ВКХ г. Алексин» проект на прокладку сети водопровода.</w:t>
      </w:r>
    </w:p>
    <w:p w:rsidR="001911D4" w:rsidRDefault="001911D4" w:rsidP="001911D4">
      <w:pPr>
        <w:ind w:firstLine="720"/>
        <w:jc w:val="both"/>
        <w:rPr>
          <w:color w:val="010101"/>
        </w:rPr>
      </w:pPr>
      <w:r>
        <w:rPr>
          <w:color w:val="010101"/>
        </w:rPr>
        <w:t>- в точке подключения установить запорную арматуру и прибор учета воды.</w:t>
      </w:r>
    </w:p>
    <w:p w:rsidR="001911D4" w:rsidRDefault="001911D4" w:rsidP="001911D4">
      <w:pPr>
        <w:ind w:firstLine="720"/>
        <w:jc w:val="both"/>
        <w:rPr>
          <w:color w:val="010101"/>
        </w:rPr>
      </w:pPr>
      <w:r>
        <w:rPr>
          <w:color w:val="010101"/>
        </w:rPr>
        <w:t>- Разработать и согласовать с МУП «ВКХ г. Алексин» проект на установку прибора учета воды.</w:t>
      </w:r>
    </w:p>
    <w:p w:rsidR="001911D4" w:rsidRDefault="001911D4" w:rsidP="001911D4">
      <w:pPr>
        <w:ind w:firstLine="720"/>
        <w:jc w:val="both"/>
        <w:rPr>
          <w:color w:val="010101"/>
        </w:rPr>
      </w:pPr>
      <w:proofErr w:type="gramStart"/>
      <w:r>
        <w:rPr>
          <w:color w:val="010101"/>
        </w:rPr>
        <w:t xml:space="preserve">- в целях реализации п.18 раздела II «Правил подключения (технологического присоединения) объектов капитального строительства к централизованным системам </w:t>
      </w:r>
      <w:r>
        <w:rPr>
          <w:color w:val="010101"/>
        </w:rPr>
        <w:lastRenderedPageBreak/>
        <w:t xml:space="preserve">горячего водоснабжения, холодного водоснабжения и водоотведения» утвержденных Постановлением правительства РФ №2130 от 30.11.2021 в срок до </w:t>
      </w:r>
      <w:r w:rsidR="00233672">
        <w:rPr>
          <w:color w:val="010101"/>
        </w:rPr>
        <w:t>01</w:t>
      </w:r>
      <w:r>
        <w:rPr>
          <w:color w:val="010101"/>
        </w:rPr>
        <w:t>.0</w:t>
      </w:r>
      <w:r w:rsidR="00233672">
        <w:rPr>
          <w:color w:val="010101"/>
        </w:rPr>
        <w:t>6</w:t>
      </w:r>
      <w:r>
        <w:rPr>
          <w:color w:val="010101"/>
        </w:rPr>
        <w:t>.202</w:t>
      </w:r>
      <w:r w:rsidR="00233672">
        <w:rPr>
          <w:color w:val="010101"/>
        </w:rPr>
        <w:t>5</w:t>
      </w:r>
      <w:r>
        <w:rPr>
          <w:color w:val="010101"/>
        </w:rPr>
        <w:t>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roofErr w:type="gramEnd"/>
    </w:p>
    <w:p w:rsidR="001911D4" w:rsidRDefault="001911D4" w:rsidP="001911D4">
      <w:pPr>
        <w:ind w:firstLine="720"/>
        <w:jc w:val="both"/>
        <w:rPr>
          <w:color w:val="010101"/>
        </w:rPr>
      </w:pPr>
      <w:r>
        <w:rPr>
          <w:color w:val="010101"/>
        </w:rPr>
        <w:t>- по окончанию земляных работ произвести полное восстановление территории.</w:t>
      </w:r>
    </w:p>
    <w:p w:rsidR="00233672" w:rsidRDefault="00233672" w:rsidP="001911D4">
      <w:pPr>
        <w:ind w:firstLine="720"/>
        <w:jc w:val="both"/>
        <w:rPr>
          <w:color w:val="010101"/>
        </w:rPr>
      </w:pPr>
      <w:r>
        <w:rPr>
          <w:color w:val="010101"/>
        </w:rPr>
        <w:t>Срок действия технических условий 3 года.</w:t>
      </w:r>
    </w:p>
    <w:p w:rsidR="00233672" w:rsidRDefault="00233672" w:rsidP="001911D4">
      <w:pPr>
        <w:ind w:firstLine="720"/>
        <w:jc w:val="both"/>
        <w:rPr>
          <w:color w:val="010101"/>
        </w:rPr>
      </w:pPr>
    </w:p>
    <w:p w:rsidR="001911D4" w:rsidRDefault="001911D4" w:rsidP="001911D4">
      <w:pPr>
        <w:ind w:firstLine="708"/>
        <w:jc w:val="both"/>
      </w:pPr>
      <w:r>
        <w:rPr>
          <w:color w:val="010101"/>
        </w:rPr>
        <w:t xml:space="preserve">Технические условия подключения к сетям канализации: </w:t>
      </w:r>
    </w:p>
    <w:p w:rsidR="001911D4" w:rsidRDefault="001911D4" w:rsidP="001911D4">
      <w:pPr>
        <w:ind w:firstLine="708"/>
        <w:jc w:val="both"/>
      </w:pPr>
      <w:r>
        <w:t xml:space="preserve">- </w:t>
      </w:r>
      <w:r>
        <w:rPr>
          <w:color w:val="010101"/>
        </w:rPr>
        <w:t>Величина подключаемой нагрузки (по заявке заказчика) к коммунальным сетям канализации:</w:t>
      </w:r>
    </w:p>
    <w:p w:rsidR="001911D4" w:rsidRDefault="001911D4" w:rsidP="001911D4">
      <w:pPr>
        <w:rPr>
          <w:color w:val="010101"/>
        </w:rPr>
      </w:pPr>
      <w:r>
        <w:rPr>
          <w:color w:val="010101"/>
        </w:rPr>
        <w:t>общая – 2,0 м</w:t>
      </w:r>
      <w:proofErr w:type="gramStart"/>
      <w:r>
        <w:rPr>
          <w:color w:val="010101"/>
        </w:rPr>
        <w:t>.к</w:t>
      </w:r>
      <w:proofErr w:type="gramEnd"/>
      <w:r>
        <w:rPr>
          <w:color w:val="010101"/>
        </w:rPr>
        <w:t>уб. /</w:t>
      </w:r>
      <w:proofErr w:type="spellStart"/>
      <w:r>
        <w:rPr>
          <w:color w:val="010101"/>
        </w:rPr>
        <w:t>сут</w:t>
      </w:r>
      <w:proofErr w:type="spellEnd"/>
      <w:r>
        <w:rPr>
          <w:color w:val="010101"/>
        </w:rPr>
        <w:t>.</w:t>
      </w:r>
    </w:p>
    <w:p w:rsidR="001911D4" w:rsidRDefault="001911D4" w:rsidP="001911D4">
      <w:pPr>
        <w:rPr>
          <w:color w:val="010101"/>
        </w:rPr>
      </w:pPr>
      <w:r>
        <w:rPr>
          <w:color w:val="010101"/>
        </w:rPr>
        <w:t>Хозяйственно-</w:t>
      </w:r>
      <w:proofErr w:type="spellStart"/>
      <w:r>
        <w:rPr>
          <w:color w:val="010101"/>
        </w:rPr>
        <w:t>фикальных</w:t>
      </w:r>
      <w:proofErr w:type="spellEnd"/>
      <w:r>
        <w:rPr>
          <w:color w:val="010101"/>
        </w:rPr>
        <w:t xml:space="preserve"> - 2,0 </w:t>
      </w:r>
      <w:proofErr w:type="spellStart"/>
      <w:r>
        <w:rPr>
          <w:color w:val="010101"/>
        </w:rPr>
        <w:t>м</w:t>
      </w:r>
      <w:proofErr w:type="gramStart"/>
      <w:r>
        <w:rPr>
          <w:color w:val="010101"/>
        </w:rPr>
        <w:t>.к</w:t>
      </w:r>
      <w:proofErr w:type="gramEnd"/>
      <w:r>
        <w:rPr>
          <w:color w:val="010101"/>
        </w:rPr>
        <w:t>уб</w:t>
      </w:r>
      <w:proofErr w:type="spellEnd"/>
      <w:r>
        <w:rPr>
          <w:color w:val="010101"/>
        </w:rPr>
        <w:t>. /</w:t>
      </w:r>
      <w:proofErr w:type="spellStart"/>
      <w:r>
        <w:rPr>
          <w:color w:val="010101"/>
        </w:rPr>
        <w:t>сут</w:t>
      </w:r>
      <w:proofErr w:type="spellEnd"/>
      <w:r>
        <w:rPr>
          <w:color w:val="010101"/>
        </w:rPr>
        <w:t>.</w:t>
      </w:r>
    </w:p>
    <w:p w:rsidR="001911D4" w:rsidRDefault="001911D4" w:rsidP="001911D4">
      <w:pPr>
        <w:ind w:firstLine="720"/>
        <w:jc w:val="both"/>
      </w:pPr>
      <w:proofErr w:type="spellStart"/>
      <w:r>
        <w:rPr>
          <w:color w:val="010101"/>
        </w:rPr>
        <w:t>Канализирование</w:t>
      </w:r>
      <w:proofErr w:type="spellEnd"/>
      <w:r>
        <w:rPr>
          <w:color w:val="010101"/>
        </w:rPr>
        <w:t xml:space="preserve"> объекта возможно от существующей сети канализации в</w:t>
      </w:r>
      <w:proofErr w:type="gramStart"/>
      <w:r>
        <w:rPr>
          <w:color w:val="010101"/>
        </w:rPr>
        <w:t xml:space="preserve"> Т</w:t>
      </w:r>
      <w:proofErr w:type="gramEnd"/>
      <w:r>
        <w:rPr>
          <w:color w:val="010101"/>
        </w:rPr>
        <w:t xml:space="preserve"> (*)2 по ул. Тульская. Колодец существует (со схемой</w:t>
      </w:r>
      <w:r>
        <w:t xml:space="preserve"> подключения</w:t>
      </w:r>
      <w:r>
        <w:rPr>
          <w:color w:val="010101"/>
        </w:rPr>
        <w:t xml:space="preserve"> можно </w:t>
      </w:r>
      <w:proofErr w:type="gramStart"/>
      <w:r>
        <w:rPr>
          <w:color w:val="010101"/>
        </w:rPr>
        <w:t>ознакомится</w:t>
      </w:r>
      <w:proofErr w:type="gramEnd"/>
      <w:r>
        <w:rPr>
          <w:color w:val="010101"/>
        </w:rPr>
        <w:t xml:space="preserve"> у организатора аукциона). </w:t>
      </w:r>
    </w:p>
    <w:p w:rsidR="001911D4" w:rsidRDefault="001911D4" w:rsidP="001911D4">
      <w:pPr>
        <w:ind w:firstLine="720"/>
        <w:jc w:val="both"/>
      </w:pPr>
      <w:r>
        <w:rPr>
          <w:color w:val="010101"/>
        </w:rPr>
        <w:t>Диаметр в точке подключения, материал труб: 300 мм керамика. Отметка земли и лотка в точке подключения Н=2,0 м. Очистные сооружения – имеются на О.С.К.</w:t>
      </w:r>
    </w:p>
    <w:p w:rsidR="001911D4" w:rsidRDefault="001911D4" w:rsidP="001911D4">
      <w:pPr>
        <w:ind w:firstLine="720"/>
        <w:jc w:val="both"/>
        <w:rPr>
          <w:color w:val="010101"/>
        </w:rPr>
      </w:pPr>
      <w:r>
        <w:rPr>
          <w:color w:val="010101"/>
        </w:rPr>
        <w:t xml:space="preserve">Поступление стоков на очистные сооружения: 30,0 </w:t>
      </w:r>
      <w:proofErr w:type="spellStart"/>
      <w:r>
        <w:rPr>
          <w:color w:val="010101"/>
        </w:rPr>
        <w:t>тыс.м</w:t>
      </w:r>
      <w:proofErr w:type="gramStart"/>
      <w:r>
        <w:rPr>
          <w:color w:val="010101"/>
        </w:rPr>
        <w:t>.к</w:t>
      </w:r>
      <w:proofErr w:type="gramEnd"/>
      <w:r>
        <w:rPr>
          <w:color w:val="010101"/>
        </w:rPr>
        <w:t>уб</w:t>
      </w:r>
      <w:proofErr w:type="spellEnd"/>
      <w:r>
        <w:rPr>
          <w:color w:val="010101"/>
        </w:rPr>
        <w:t>/</w:t>
      </w:r>
      <w:proofErr w:type="spellStart"/>
      <w:r>
        <w:rPr>
          <w:color w:val="010101"/>
        </w:rPr>
        <w:t>сут</w:t>
      </w:r>
      <w:proofErr w:type="spellEnd"/>
      <w:r>
        <w:rPr>
          <w:color w:val="010101"/>
        </w:rPr>
        <w:t>.</w:t>
      </w:r>
    </w:p>
    <w:p w:rsidR="001911D4" w:rsidRDefault="001911D4" w:rsidP="001911D4">
      <w:pPr>
        <w:ind w:firstLine="720"/>
        <w:jc w:val="both"/>
        <w:rPr>
          <w:color w:val="010101"/>
        </w:rPr>
      </w:pPr>
      <w:r>
        <w:rPr>
          <w:color w:val="010101"/>
        </w:rPr>
        <w:t>Аварийный выпуск (н/ст. очистные сооружения): имеется на О.С.К.</w:t>
      </w:r>
    </w:p>
    <w:p w:rsidR="001911D4" w:rsidRDefault="001911D4" w:rsidP="001911D4">
      <w:pPr>
        <w:ind w:firstLine="720"/>
        <w:jc w:val="both"/>
        <w:rPr>
          <w:color w:val="010101"/>
        </w:rPr>
      </w:pPr>
      <w:r>
        <w:rPr>
          <w:color w:val="010101"/>
        </w:rPr>
        <w:t xml:space="preserve">Планируемые сроки ввода в эксплуатацию объекта: </w:t>
      </w:r>
      <w:r w:rsidR="00233672">
        <w:rPr>
          <w:color w:val="010101"/>
        </w:rPr>
        <w:t>июнь</w:t>
      </w:r>
      <w:r>
        <w:rPr>
          <w:color w:val="010101"/>
        </w:rPr>
        <w:t xml:space="preserve"> 202</w:t>
      </w:r>
      <w:r w:rsidR="00233672">
        <w:rPr>
          <w:color w:val="010101"/>
        </w:rPr>
        <w:t>7</w:t>
      </w:r>
      <w:r>
        <w:rPr>
          <w:color w:val="010101"/>
        </w:rPr>
        <w:t xml:space="preserve"> года.</w:t>
      </w:r>
    </w:p>
    <w:p w:rsidR="001911D4" w:rsidRDefault="001911D4" w:rsidP="001911D4">
      <w:pPr>
        <w:ind w:firstLine="720"/>
        <w:jc w:val="both"/>
        <w:rPr>
          <w:color w:val="010101"/>
        </w:rPr>
      </w:pPr>
      <w:r>
        <w:rPr>
          <w:color w:val="010101"/>
        </w:rPr>
        <w:t>Ставка тарифа за подключаемую нагрузку к центральной системе водоотведения составляет: 5,98 тыс. руб. за 1 куб</w:t>
      </w:r>
      <w:proofErr w:type="gramStart"/>
      <w:r>
        <w:rPr>
          <w:color w:val="010101"/>
        </w:rPr>
        <w:t>.м</w:t>
      </w:r>
      <w:proofErr w:type="gramEnd"/>
      <w:r>
        <w:rPr>
          <w:color w:val="010101"/>
        </w:rPr>
        <w:t>/час (без учета НДС)</w:t>
      </w:r>
    </w:p>
    <w:p w:rsidR="001911D4" w:rsidRDefault="001911D4" w:rsidP="001911D4">
      <w:pPr>
        <w:ind w:firstLine="720"/>
        <w:jc w:val="both"/>
        <w:rPr>
          <w:color w:val="010101"/>
        </w:rPr>
      </w:pPr>
      <w:r>
        <w:rPr>
          <w:color w:val="010101"/>
        </w:rPr>
        <w:t>Особые условия: - Проект на прокладку сети канализации согласовать с МУП «ВКХ г. Алексин».</w:t>
      </w:r>
    </w:p>
    <w:p w:rsidR="001911D4" w:rsidRDefault="001911D4" w:rsidP="001911D4">
      <w:pPr>
        <w:ind w:firstLine="720"/>
        <w:jc w:val="both"/>
      </w:pPr>
      <w:proofErr w:type="gramStart"/>
      <w:r>
        <w:rPr>
          <w:color w:val="010101"/>
        </w:rPr>
        <w:t>- в целях реализации п.18 раздела II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водоотведения» утвержденных Постановлением правительства РФ №2130 от 30.11.2021 в срок до 29.03.2024г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roofErr w:type="gramEnd"/>
    </w:p>
    <w:p w:rsidR="001911D4" w:rsidRDefault="001911D4" w:rsidP="001911D4">
      <w:pPr>
        <w:ind w:firstLine="720"/>
        <w:jc w:val="both"/>
        <w:rPr>
          <w:color w:val="010101"/>
        </w:rPr>
      </w:pPr>
      <w:r>
        <w:rPr>
          <w:color w:val="010101"/>
        </w:rPr>
        <w:t>- по окончанию земляных работ произвести полное восстановление территории.</w:t>
      </w:r>
    </w:p>
    <w:p w:rsidR="00233672" w:rsidRDefault="00233672" w:rsidP="001911D4">
      <w:pPr>
        <w:ind w:firstLine="720"/>
        <w:jc w:val="both"/>
        <w:rPr>
          <w:color w:val="010101"/>
        </w:rPr>
      </w:pPr>
      <w:r w:rsidRPr="00233672">
        <w:rPr>
          <w:color w:val="010101"/>
        </w:rPr>
        <w:t>Срок действия технических условий 3 года</w:t>
      </w:r>
    </w:p>
    <w:p w:rsidR="001911D4" w:rsidRDefault="001911D4" w:rsidP="001911D4">
      <w:pPr>
        <w:ind w:firstLine="709"/>
        <w:jc w:val="both"/>
        <w:rPr>
          <w:rFonts w:ascii="PT Astra Serif;Times New Roman" w:hAnsi="PT Astra Serif;Times New Roman"/>
          <w:color w:val="010101"/>
        </w:rPr>
      </w:pPr>
      <w:r>
        <w:rPr>
          <w:rFonts w:ascii="PT Astra Serif;Times New Roman" w:hAnsi="PT Astra Serif;Times New Roman"/>
          <w:color w:val="010101"/>
        </w:rPr>
        <w:t>Ближайший источник газоснабжения земельного участка входит в состав существующей сети газораспределения, выходящей из газораспределительной станции «</w:t>
      </w:r>
      <w:proofErr w:type="spellStart"/>
      <w:r>
        <w:rPr>
          <w:rFonts w:ascii="PT Astra Serif;Times New Roman" w:hAnsi="PT Astra Serif;Times New Roman"/>
          <w:color w:val="010101"/>
        </w:rPr>
        <w:t>Кудашевка</w:t>
      </w:r>
      <w:proofErr w:type="spellEnd"/>
      <w:r>
        <w:rPr>
          <w:rFonts w:ascii="PT Astra Serif;Times New Roman" w:hAnsi="PT Astra Serif;Times New Roman"/>
          <w:color w:val="010101"/>
        </w:rPr>
        <w:t xml:space="preserve">», которая принадлежит ООО «Газпром </w:t>
      </w:r>
      <w:proofErr w:type="spellStart"/>
      <w:r>
        <w:rPr>
          <w:rFonts w:ascii="PT Astra Serif;Times New Roman" w:hAnsi="PT Astra Serif;Times New Roman"/>
          <w:color w:val="010101"/>
        </w:rPr>
        <w:t>трансгаз</w:t>
      </w:r>
      <w:proofErr w:type="spellEnd"/>
      <w:r>
        <w:rPr>
          <w:rFonts w:ascii="PT Astra Serif;Times New Roman" w:hAnsi="PT Astra Serif;Times New Roman"/>
          <w:color w:val="010101"/>
        </w:rPr>
        <w:t xml:space="preserve"> Москва». При определении технической возможности подачи природного газа потребителю Общество ориентируется на информацию о наличии свободной пропускной способности</w:t>
      </w:r>
      <w:proofErr w:type="gramStart"/>
      <w:r>
        <w:rPr>
          <w:rFonts w:ascii="PT Astra Serif;Times New Roman" w:hAnsi="PT Astra Serif;Times New Roman"/>
          <w:color w:val="010101"/>
        </w:rPr>
        <w:t xml:space="preserve">,, </w:t>
      </w:r>
      <w:proofErr w:type="gramEnd"/>
      <w:r>
        <w:rPr>
          <w:rFonts w:ascii="PT Astra Serif;Times New Roman" w:hAnsi="PT Astra Serif;Times New Roman"/>
          <w:color w:val="010101"/>
        </w:rPr>
        <w:t xml:space="preserve">размещенную на официальном сайте ООО «Газпром </w:t>
      </w:r>
      <w:proofErr w:type="spellStart"/>
      <w:r>
        <w:rPr>
          <w:rFonts w:ascii="PT Astra Serif;Times New Roman" w:hAnsi="PT Astra Serif;Times New Roman"/>
          <w:color w:val="010101"/>
        </w:rPr>
        <w:t>трансгаз</w:t>
      </w:r>
      <w:proofErr w:type="spellEnd"/>
      <w:r>
        <w:rPr>
          <w:rFonts w:ascii="PT Astra Serif;Times New Roman" w:hAnsi="PT Astra Serif;Times New Roman"/>
          <w:color w:val="010101"/>
        </w:rPr>
        <w:t xml:space="preserve"> Москва»: moskva-tr.gazprom.ru.</w:t>
      </w:r>
    </w:p>
    <w:p w:rsidR="001911D4" w:rsidRDefault="001911D4" w:rsidP="001911D4">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Наличие свободной пропускной способности на  сайте ООО «Газпром </w:t>
      </w:r>
      <w:proofErr w:type="spellStart"/>
      <w:r>
        <w:rPr>
          <w:rFonts w:ascii="PT Astra Serif;Times New Roman" w:hAnsi="PT Astra Serif;Times New Roman"/>
          <w:color w:val="010101"/>
        </w:rPr>
        <w:t>трансгаз</w:t>
      </w:r>
      <w:proofErr w:type="spellEnd"/>
      <w:r>
        <w:rPr>
          <w:rFonts w:ascii="PT Astra Serif;Times New Roman" w:hAnsi="PT Astra Serif;Times New Roman"/>
          <w:color w:val="010101"/>
        </w:rPr>
        <w:t xml:space="preserve"> Москва» по </w:t>
      </w:r>
      <w:r w:rsidR="00F24862">
        <w:rPr>
          <w:color w:val="010101"/>
        </w:rPr>
        <w:t>состоянию на 01.06.2024</w:t>
      </w:r>
      <w:r>
        <w:rPr>
          <w:rFonts w:ascii="PT Astra Serif;Times New Roman" w:hAnsi="PT Astra Serif;Times New Roman"/>
          <w:color w:val="010101"/>
        </w:rPr>
        <w:t>. Составляет 0  м3\ч.</w:t>
      </w:r>
    </w:p>
    <w:p w:rsidR="001911D4" w:rsidRDefault="001911D4" w:rsidP="001911D4">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На основании изложенного, техническая возможность </w:t>
      </w:r>
      <w:proofErr w:type="gramStart"/>
      <w:r>
        <w:rPr>
          <w:rFonts w:ascii="PT Astra Serif;Times New Roman" w:hAnsi="PT Astra Serif;Times New Roman"/>
          <w:color w:val="010101"/>
        </w:rPr>
        <w:t>подключения объекта капитального строительства сети газораспределения</w:t>
      </w:r>
      <w:proofErr w:type="gramEnd"/>
      <w:r>
        <w:rPr>
          <w:rFonts w:ascii="PT Astra Serif;Times New Roman" w:hAnsi="PT Astra Serif;Times New Roman"/>
          <w:color w:val="010101"/>
        </w:rPr>
        <w:t xml:space="preserve"> отсутствует.</w:t>
      </w:r>
    </w:p>
    <w:p w:rsidR="001911D4" w:rsidRDefault="001911D4" w:rsidP="001911D4">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Вопросы реконструкции, строительства, загруженности   и эксплуатации газораспределительных станций находятся в компетенции ООО «Газпром </w:t>
      </w:r>
      <w:proofErr w:type="spellStart"/>
      <w:r>
        <w:rPr>
          <w:rFonts w:ascii="PT Astra Serif;Times New Roman" w:hAnsi="PT Astra Serif;Times New Roman"/>
          <w:color w:val="010101"/>
        </w:rPr>
        <w:t>трансгаз</w:t>
      </w:r>
      <w:proofErr w:type="spellEnd"/>
      <w:r>
        <w:rPr>
          <w:rFonts w:ascii="PT Astra Serif;Times New Roman" w:hAnsi="PT Astra Serif;Times New Roman"/>
          <w:color w:val="010101"/>
        </w:rPr>
        <w:t xml:space="preserve"> Москва», в </w:t>
      </w:r>
      <w:proofErr w:type="gramStart"/>
      <w:r>
        <w:rPr>
          <w:rFonts w:ascii="PT Astra Serif;Times New Roman" w:hAnsi="PT Astra Serif;Times New Roman"/>
          <w:color w:val="010101"/>
        </w:rPr>
        <w:t>связи</w:t>
      </w:r>
      <w:proofErr w:type="gramEnd"/>
      <w:r>
        <w:rPr>
          <w:rFonts w:ascii="PT Astra Serif;Times New Roman" w:hAnsi="PT Astra Serif;Times New Roman"/>
          <w:color w:val="010101"/>
        </w:rPr>
        <w:t xml:space="preserve"> с чем АО «Газпром газораспределение Тула» не располагает информацией о сроках появления технической возможности подачи природного газа по газораспределительным сетям, источником газоснабжения которых является ГРС «</w:t>
      </w:r>
      <w:proofErr w:type="spellStart"/>
      <w:r>
        <w:rPr>
          <w:rFonts w:ascii="PT Astra Serif;Times New Roman" w:hAnsi="PT Astra Serif;Times New Roman"/>
          <w:color w:val="010101"/>
        </w:rPr>
        <w:t>Кудашевка</w:t>
      </w:r>
      <w:proofErr w:type="spellEnd"/>
      <w:r>
        <w:rPr>
          <w:rFonts w:ascii="PT Astra Serif;Times New Roman" w:hAnsi="PT Astra Serif;Times New Roman"/>
          <w:color w:val="010101"/>
        </w:rPr>
        <w:t>».</w:t>
      </w:r>
    </w:p>
    <w:p w:rsidR="001911D4" w:rsidRDefault="001911D4" w:rsidP="001911D4">
      <w:pPr>
        <w:ind w:firstLine="709"/>
        <w:jc w:val="both"/>
        <w:rPr>
          <w:rFonts w:ascii="PT Astra Serif;Times New Roman" w:hAnsi="PT Astra Serif;Times New Roman"/>
          <w:color w:val="010101"/>
        </w:rPr>
      </w:pPr>
      <w:r>
        <w:rPr>
          <w:rFonts w:ascii="PT Astra Serif;Times New Roman" w:hAnsi="PT Astra Serif;Times New Roman"/>
          <w:color w:val="010101"/>
        </w:rPr>
        <w:t>На основании изложенного, техническая возможность подключения земельного участка к сети газораспределения возможна, при условии наличия свободной пропускной способности на ГРС «</w:t>
      </w:r>
      <w:proofErr w:type="spellStart"/>
      <w:r>
        <w:rPr>
          <w:rFonts w:ascii="PT Astra Serif;Times New Roman" w:hAnsi="PT Astra Serif;Times New Roman"/>
          <w:color w:val="010101"/>
        </w:rPr>
        <w:t>Кудашевка</w:t>
      </w:r>
      <w:proofErr w:type="spellEnd"/>
      <w:r>
        <w:rPr>
          <w:rFonts w:ascii="PT Astra Serif;Times New Roman" w:hAnsi="PT Astra Serif;Times New Roman"/>
          <w:color w:val="010101"/>
        </w:rPr>
        <w:t>».</w:t>
      </w:r>
    </w:p>
    <w:p w:rsidR="001911D4" w:rsidRDefault="001911D4" w:rsidP="001911D4">
      <w:pPr>
        <w:ind w:firstLine="709"/>
        <w:jc w:val="both"/>
        <w:rPr>
          <w:rFonts w:ascii="PT Astra Serif;Times New Roman" w:hAnsi="PT Astra Serif;Times New Roman"/>
          <w:color w:val="010101"/>
          <w:highlight w:val="yellow"/>
        </w:rPr>
      </w:pPr>
      <w:r>
        <w:rPr>
          <w:rFonts w:ascii="PT Astra Serif;Times New Roman" w:hAnsi="PT Astra Serif;Times New Roman"/>
          <w:color w:val="010101"/>
        </w:rPr>
        <w:t>Информация является предварительной и на момент заключения договора о подключении возможны изменения.</w:t>
      </w:r>
    </w:p>
    <w:p w:rsidR="00F24862" w:rsidRDefault="001911D4" w:rsidP="001911D4">
      <w:pPr>
        <w:ind w:firstLine="709"/>
        <w:jc w:val="both"/>
        <w:rPr>
          <w:rFonts w:asciiTheme="minorHAnsi" w:hAnsiTheme="minorHAnsi"/>
          <w:color w:val="010101"/>
        </w:rPr>
      </w:pPr>
      <w:r>
        <w:rPr>
          <w:rFonts w:ascii="PT Astra Serif;Times New Roman" w:hAnsi="PT Astra Serif;Times New Roman"/>
          <w:color w:val="010101"/>
        </w:rPr>
        <w:lastRenderedPageBreak/>
        <w:t>Подключение объектов капитального строительства  к сетям инженерно-технического обеспечения </w:t>
      </w:r>
      <w:proofErr w:type="spellStart"/>
      <w:r>
        <w:rPr>
          <w:rFonts w:ascii="PT Astra Serif;Times New Roman" w:hAnsi="PT Astra Serif;Times New Roman"/>
          <w:color w:val="010101"/>
        </w:rPr>
        <w:t>ПАО"Ростелеком</w:t>
      </w:r>
      <w:proofErr w:type="spellEnd"/>
      <w:r>
        <w:rPr>
          <w:rFonts w:ascii="PT Astra Serif;Times New Roman" w:hAnsi="PT Astra Serif;Times New Roman"/>
          <w:color w:val="010101"/>
        </w:rPr>
        <w:t>"</w:t>
      </w:r>
      <w:r w:rsidR="00F24862">
        <w:rPr>
          <w:rFonts w:asciiTheme="minorHAnsi" w:hAnsiTheme="minorHAnsi"/>
          <w:color w:val="010101"/>
        </w:rPr>
        <w:t xml:space="preserve"> </w:t>
      </w:r>
      <w:r>
        <w:rPr>
          <w:rFonts w:ascii="PT Astra Serif;Times New Roman" w:hAnsi="PT Astra Serif;Times New Roman"/>
          <w:color w:val="010101"/>
        </w:rPr>
        <w:t> возможна</w:t>
      </w:r>
      <w:r w:rsidR="00F24862">
        <w:rPr>
          <w:rFonts w:asciiTheme="minorHAnsi" w:hAnsiTheme="minorHAnsi"/>
          <w:color w:val="010101"/>
        </w:rPr>
        <w:t xml:space="preserve"> </w:t>
      </w:r>
      <w:r w:rsidR="00F24862" w:rsidRPr="00F24862">
        <w:rPr>
          <w:color w:val="010101"/>
        </w:rPr>
        <w:t>точка подключения (</w:t>
      </w:r>
      <w:r w:rsidR="00F24862">
        <w:rPr>
          <w:color w:val="010101"/>
        </w:rPr>
        <w:t>технологического пр</w:t>
      </w:r>
      <w:r w:rsidR="00F24862" w:rsidRPr="00F24862">
        <w:rPr>
          <w:color w:val="010101"/>
        </w:rPr>
        <w:t>исоединения)</w:t>
      </w:r>
      <w:r w:rsidR="00F24862">
        <w:rPr>
          <w:color w:val="010101"/>
        </w:rPr>
        <w:t xml:space="preserve"> к сетям ПАО «Ростелеком» АТС-5323 (</w:t>
      </w:r>
      <w:proofErr w:type="spellStart"/>
      <w:r w:rsidR="00F24862">
        <w:rPr>
          <w:color w:val="010101"/>
        </w:rPr>
        <w:t>г</w:t>
      </w:r>
      <w:proofErr w:type="gramStart"/>
      <w:r w:rsidR="00F24862">
        <w:rPr>
          <w:color w:val="010101"/>
        </w:rPr>
        <w:t>.А</w:t>
      </w:r>
      <w:proofErr w:type="gramEnd"/>
      <w:r w:rsidR="00F24862">
        <w:rPr>
          <w:color w:val="010101"/>
        </w:rPr>
        <w:t>лексин</w:t>
      </w:r>
      <w:proofErr w:type="spellEnd"/>
      <w:r w:rsidR="00F24862">
        <w:rPr>
          <w:color w:val="010101"/>
        </w:rPr>
        <w:t xml:space="preserve">, </w:t>
      </w:r>
      <w:proofErr w:type="spellStart"/>
      <w:r w:rsidR="00F24862">
        <w:rPr>
          <w:color w:val="010101"/>
        </w:rPr>
        <w:t>ул.Тульская</w:t>
      </w:r>
      <w:proofErr w:type="spellEnd"/>
      <w:r w:rsidR="00F24862">
        <w:rPr>
          <w:color w:val="010101"/>
        </w:rPr>
        <w:t>, д.133, кв.2А)</w:t>
      </w:r>
      <w:r w:rsidR="00F24862">
        <w:rPr>
          <w:rFonts w:asciiTheme="minorHAnsi" w:hAnsiTheme="minorHAnsi"/>
          <w:color w:val="010101"/>
        </w:rPr>
        <w:t xml:space="preserve">. </w:t>
      </w:r>
      <w:r>
        <w:rPr>
          <w:rFonts w:ascii="PT Astra Serif;Times New Roman" w:hAnsi="PT Astra Serif;Times New Roman"/>
          <w:color w:val="010101"/>
        </w:rPr>
        <w:t> </w:t>
      </w:r>
    </w:p>
    <w:p w:rsidR="001911D4" w:rsidRDefault="00F24862" w:rsidP="00F24862">
      <w:pPr>
        <w:ind w:firstLine="709"/>
        <w:jc w:val="both"/>
        <w:rPr>
          <w:color w:val="010101"/>
        </w:rPr>
      </w:pPr>
      <w:r w:rsidRPr="0006185D">
        <w:rPr>
          <w:color w:val="010101"/>
        </w:rPr>
        <w:t>Д</w:t>
      </w:r>
      <w:r w:rsidR="001911D4" w:rsidRPr="0006185D">
        <w:rPr>
          <w:color w:val="010101"/>
        </w:rPr>
        <w:t>ля </w:t>
      </w:r>
      <w:r w:rsidRPr="0006185D">
        <w:rPr>
          <w:color w:val="010101"/>
        </w:rPr>
        <w:t>подключения к сетям связи объекта строительства необходимо заключить</w:t>
      </w:r>
      <w:r w:rsidR="0006185D" w:rsidRPr="0006185D">
        <w:rPr>
          <w:color w:val="010101"/>
        </w:rPr>
        <w:t xml:space="preserve"> с ПАО «</w:t>
      </w:r>
      <w:proofErr w:type="spellStart"/>
      <w:r w:rsidR="0006185D" w:rsidRPr="0006185D">
        <w:rPr>
          <w:color w:val="010101"/>
        </w:rPr>
        <w:t>РОстелеком</w:t>
      </w:r>
      <w:proofErr w:type="spellEnd"/>
      <w:r w:rsidR="0006185D" w:rsidRPr="0006185D">
        <w:rPr>
          <w:color w:val="010101"/>
        </w:rPr>
        <w:t>»</w:t>
      </w:r>
      <w:r w:rsidR="0006185D">
        <w:rPr>
          <w:color w:val="010101"/>
        </w:rPr>
        <w:t xml:space="preserve"> договор о подключени</w:t>
      </w:r>
      <w:r w:rsidR="0006185D" w:rsidRPr="0006185D">
        <w:rPr>
          <w:color w:val="010101"/>
        </w:rPr>
        <w:t>и получить технические условия.</w:t>
      </w:r>
    </w:p>
    <w:p w:rsidR="0006185D" w:rsidRPr="0006185D" w:rsidRDefault="0006185D" w:rsidP="00F24862">
      <w:pPr>
        <w:ind w:firstLine="709"/>
        <w:jc w:val="both"/>
        <w:rPr>
          <w:color w:val="010101"/>
        </w:rPr>
      </w:pPr>
      <w:r>
        <w:rPr>
          <w:color w:val="010101"/>
        </w:rPr>
        <w:t xml:space="preserve">Для заказа технических условий необходимо обратиться в филиал Тульской и Рязанской областях ПАО «Ростелеком» на </w:t>
      </w:r>
      <w:proofErr w:type="spellStart"/>
      <w:r>
        <w:rPr>
          <w:color w:val="010101"/>
        </w:rPr>
        <w:t>эл.почту</w:t>
      </w:r>
      <w:proofErr w:type="spellEnd"/>
      <w:r>
        <w:rPr>
          <w:color w:val="010101"/>
        </w:rPr>
        <w:t>:</w:t>
      </w:r>
      <w:r>
        <w:rPr>
          <w:color w:val="010101"/>
          <w:lang w:val="en-US"/>
        </w:rPr>
        <w:t>info</w:t>
      </w:r>
      <w:r w:rsidRPr="0006185D">
        <w:rPr>
          <w:color w:val="010101"/>
        </w:rPr>
        <w:t>_</w:t>
      </w:r>
      <w:proofErr w:type="spellStart"/>
      <w:r>
        <w:rPr>
          <w:color w:val="010101"/>
          <w:lang w:val="en-US"/>
        </w:rPr>
        <w:t>tl</w:t>
      </w:r>
      <w:proofErr w:type="spellEnd"/>
      <w:r w:rsidRPr="0006185D">
        <w:rPr>
          <w:color w:val="010101"/>
        </w:rPr>
        <w:t>@</w:t>
      </w:r>
      <w:r>
        <w:rPr>
          <w:color w:val="010101"/>
          <w:lang w:val="en-US"/>
        </w:rPr>
        <w:t>center</w:t>
      </w:r>
      <w:r w:rsidRPr="0006185D">
        <w:rPr>
          <w:color w:val="010101"/>
        </w:rPr>
        <w:t>.</w:t>
      </w:r>
      <w:proofErr w:type="spellStart"/>
      <w:r>
        <w:rPr>
          <w:color w:val="010101"/>
          <w:lang w:val="en-US"/>
        </w:rPr>
        <w:t>rt</w:t>
      </w:r>
      <w:proofErr w:type="spellEnd"/>
      <w:r w:rsidRPr="0006185D">
        <w:rPr>
          <w:color w:val="010101"/>
        </w:rPr>
        <w:t>.</w:t>
      </w:r>
      <w:proofErr w:type="spellStart"/>
      <w:r>
        <w:rPr>
          <w:color w:val="010101"/>
          <w:lang w:val="en-US"/>
        </w:rPr>
        <w:t>ru</w:t>
      </w:r>
      <w:proofErr w:type="spellEnd"/>
      <w:r w:rsidRPr="0006185D">
        <w:rPr>
          <w:color w:val="010101"/>
        </w:rPr>
        <w:t xml:space="preserve"> </w:t>
      </w:r>
      <w:r>
        <w:rPr>
          <w:color w:val="010101"/>
        </w:rPr>
        <w:t xml:space="preserve">или по </w:t>
      </w:r>
      <w:proofErr w:type="spellStart"/>
      <w:r>
        <w:rPr>
          <w:color w:val="010101"/>
        </w:rPr>
        <w:t>адресу:г</w:t>
      </w:r>
      <w:proofErr w:type="gramStart"/>
      <w:r>
        <w:rPr>
          <w:color w:val="010101"/>
        </w:rPr>
        <w:t>.Т</w:t>
      </w:r>
      <w:proofErr w:type="gramEnd"/>
      <w:r>
        <w:rPr>
          <w:color w:val="010101"/>
        </w:rPr>
        <w:t>ула</w:t>
      </w:r>
      <w:proofErr w:type="spellEnd"/>
      <w:r>
        <w:rPr>
          <w:color w:val="010101"/>
        </w:rPr>
        <w:t>, ул.Ленина,д.33.</w:t>
      </w:r>
    </w:p>
    <w:p w:rsidR="00775220" w:rsidRDefault="00775220" w:rsidP="001911D4">
      <w:pPr>
        <w:ind w:firstLine="709"/>
        <w:jc w:val="both"/>
        <w:rPr>
          <w:rFonts w:ascii="PT Astra Serif;Times New Roman" w:hAnsi="PT Astra Serif;Times New Roman"/>
          <w:color w:val="010101"/>
        </w:rPr>
      </w:pPr>
      <w:r>
        <w:rPr>
          <w:rFonts w:ascii="PT Astra Serif;Times New Roman" w:hAnsi="PT Astra Serif;Times New Roman"/>
          <w:color w:val="010101"/>
        </w:rPr>
        <w:t>Технические условия подключения (технологического присоединения) объекта капитального строительства к тепловым сетям:</w:t>
      </w:r>
    </w:p>
    <w:p w:rsidR="00775220" w:rsidRDefault="00775220" w:rsidP="001911D4">
      <w:pPr>
        <w:ind w:firstLine="709"/>
        <w:jc w:val="both"/>
        <w:rPr>
          <w:rFonts w:ascii="PT Astra Serif;Times New Roman" w:hAnsi="PT Astra Serif;Times New Roman"/>
          <w:color w:val="010101"/>
        </w:rPr>
      </w:pPr>
      <w:r>
        <w:rPr>
          <w:rFonts w:ascii="PT Astra Serif;Times New Roman" w:hAnsi="PT Astra Serif;Times New Roman"/>
          <w:color w:val="010101"/>
        </w:rPr>
        <w:t>1.Возможная точка подключения ТК20, максимальная нагрузка 0,</w:t>
      </w:r>
      <w:r w:rsidR="0006185D">
        <w:rPr>
          <w:rFonts w:asciiTheme="minorHAnsi" w:hAnsiTheme="minorHAnsi"/>
          <w:color w:val="010101"/>
        </w:rPr>
        <w:t>0883</w:t>
      </w:r>
      <w:r>
        <w:rPr>
          <w:rFonts w:ascii="PT Astra Serif;Times New Roman" w:hAnsi="PT Astra Serif;Times New Roman"/>
          <w:color w:val="010101"/>
        </w:rPr>
        <w:t xml:space="preserve"> Гкал/</w:t>
      </w:r>
      <w:proofErr w:type="gramStart"/>
      <w:r>
        <w:rPr>
          <w:rFonts w:ascii="PT Astra Serif;Times New Roman" w:hAnsi="PT Astra Serif;Times New Roman"/>
          <w:color w:val="010101"/>
        </w:rPr>
        <w:t>ч</w:t>
      </w:r>
      <w:proofErr w:type="gramEnd"/>
      <w:r>
        <w:rPr>
          <w:rFonts w:ascii="PT Astra Serif;Times New Roman" w:hAnsi="PT Astra Serif;Times New Roman"/>
          <w:color w:val="010101"/>
        </w:rPr>
        <w:t>.</w:t>
      </w:r>
    </w:p>
    <w:p w:rsidR="00775220" w:rsidRDefault="003805C3" w:rsidP="001911D4">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2. Максимальная часовая подключаемая тепловая нагрузка </w:t>
      </w:r>
      <w:r w:rsidR="0006185D" w:rsidRPr="0006185D">
        <w:rPr>
          <w:rFonts w:ascii="PT Astra Serif;Times New Roman" w:hAnsi="PT Astra Serif;Times New Roman"/>
          <w:color w:val="010101"/>
        </w:rPr>
        <w:t>0,0883 Гкал/</w:t>
      </w:r>
      <w:proofErr w:type="gramStart"/>
      <w:r w:rsidR="0006185D" w:rsidRPr="0006185D">
        <w:rPr>
          <w:rFonts w:ascii="PT Astra Serif;Times New Roman" w:hAnsi="PT Astra Serif;Times New Roman"/>
          <w:color w:val="010101"/>
        </w:rPr>
        <w:t>ч</w:t>
      </w:r>
      <w:proofErr w:type="gramEnd"/>
      <w:r w:rsidR="0006185D" w:rsidRPr="0006185D">
        <w:rPr>
          <w:rFonts w:ascii="PT Astra Serif;Times New Roman" w:hAnsi="PT Astra Serif;Times New Roman"/>
          <w:color w:val="010101"/>
        </w:rPr>
        <w:t>.</w:t>
      </w:r>
    </w:p>
    <w:p w:rsidR="003805C3" w:rsidRDefault="003805C3" w:rsidP="001911D4">
      <w:pPr>
        <w:ind w:firstLine="709"/>
        <w:jc w:val="both"/>
        <w:rPr>
          <w:rFonts w:ascii="PT Astra Serif;Times New Roman" w:hAnsi="PT Astra Serif;Times New Roman"/>
          <w:color w:val="010101"/>
        </w:rPr>
      </w:pPr>
      <w:r>
        <w:rPr>
          <w:rFonts w:ascii="PT Astra Serif;Times New Roman" w:hAnsi="PT Astra Serif;Times New Roman"/>
          <w:color w:val="010101"/>
        </w:rPr>
        <w:t>3. Распределение тепловой нагрузки и расхода теплоносителя:</w:t>
      </w:r>
    </w:p>
    <w:tbl>
      <w:tblPr>
        <w:tblW w:w="979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423"/>
        <w:gridCol w:w="1559"/>
        <w:gridCol w:w="1786"/>
        <w:gridCol w:w="2100"/>
        <w:gridCol w:w="1395"/>
      </w:tblGrid>
      <w:tr w:rsidR="003805C3" w:rsidTr="003805C3">
        <w:trPr>
          <w:trHeight w:val="150"/>
        </w:trPr>
        <w:tc>
          <w:tcPr>
            <w:tcW w:w="1532" w:type="dxa"/>
            <w:vMerge w:val="restart"/>
          </w:tcPr>
          <w:p w:rsidR="003805C3" w:rsidRDefault="003805C3" w:rsidP="003805C3">
            <w:pPr>
              <w:ind w:left="-22" w:firstLine="709"/>
              <w:jc w:val="both"/>
            </w:pPr>
          </w:p>
        </w:tc>
        <w:tc>
          <w:tcPr>
            <w:tcW w:w="8263" w:type="dxa"/>
            <w:gridSpan w:val="5"/>
          </w:tcPr>
          <w:p w:rsidR="003805C3" w:rsidRDefault="003805C3" w:rsidP="003805C3">
            <w:pPr>
              <w:ind w:left="-22" w:firstLine="709"/>
              <w:jc w:val="center"/>
            </w:pPr>
            <w:r>
              <w:t>Тепловая нагрузка, Гкал/</w:t>
            </w:r>
            <w:proofErr w:type="gramStart"/>
            <w:r>
              <w:t>ч</w:t>
            </w:r>
            <w:proofErr w:type="gramEnd"/>
          </w:p>
        </w:tc>
      </w:tr>
      <w:tr w:rsidR="003805C3" w:rsidTr="003805C3">
        <w:trPr>
          <w:trHeight w:val="126"/>
        </w:trPr>
        <w:tc>
          <w:tcPr>
            <w:tcW w:w="1532" w:type="dxa"/>
            <w:vMerge/>
          </w:tcPr>
          <w:p w:rsidR="003805C3" w:rsidRDefault="003805C3" w:rsidP="003805C3">
            <w:pPr>
              <w:ind w:left="-22" w:firstLine="709"/>
              <w:jc w:val="both"/>
            </w:pPr>
          </w:p>
        </w:tc>
        <w:tc>
          <w:tcPr>
            <w:tcW w:w="1423" w:type="dxa"/>
            <w:vMerge w:val="restart"/>
          </w:tcPr>
          <w:p w:rsidR="003805C3" w:rsidRDefault="003805C3" w:rsidP="003805C3">
            <w:pPr>
              <w:ind w:left="-22" w:firstLine="22"/>
              <w:jc w:val="center"/>
            </w:pPr>
            <w:r>
              <w:t>отопление</w:t>
            </w:r>
          </w:p>
        </w:tc>
        <w:tc>
          <w:tcPr>
            <w:tcW w:w="1559" w:type="dxa"/>
            <w:vMerge w:val="restart"/>
          </w:tcPr>
          <w:p w:rsidR="003805C3" w:rsidRDefault="003805C3" w:rsidP="003805C3">
            <w:pPr>
              <w:ind w:left="-22" w:firstLine="22"/>
              <w:jc w:val="both"/>
            </w:pPr>
            <w:r>
              <w:t>вентиляция</w:t>
            </w:r>
          </w:p>
        </w:tc>
        <w:tc>
          <w:tcPr>
            <w:tcW w:w="3886" w:type="dxa"/>
            <w:gridSpan w:val="2"/>
          </w:tcPr>
          <w:p w:rsidR="003805C3" w:rsidRDefault="003805C3" w:rsidP="003805C3">
            <w:pPr>
              <w:ind w:left="-22" w:firstLine="709"/>
              <w:jc w:val="center"/>
            </w:pPr>
            <w:r>
              <w:t>ГВС</w:t>
            </w:r>
          </w:p>
        </w:tc>
        <w:tc>
          <w:tcPr>
            <w:tcW w:w="1395" w:type="dxa"/>
            <w:vMerge w:val="restart"/>
          </w:tcPr>
          <w:p w:rsidR="003805C3" w:rsidRDefault="003805C3" w:rsidP="003805C3">
            <w:pPr>
              <w:ind w:left="-22" w:hanging="3"/>
              <w:jc w:val="both"/>
            </w:pPr>
            <w:r>
              <w:t>Всего</w:t>
            </w:r>
          </w:p>
        </w:tc>
      </w:tr>
      <w:tr w:rsidR="003805C3" w:rsidTr="003805C3">
        <w:trPr>
          <w:trHeight w:val="150"/>
        </w:trPr>
        <w:tc>
          <w:tcPr>
            <w:tcW w:w="1532" w:type="dxa"/>
            <w:vMerge/>
          </w:tcPr>
          <w:p w:rsidR="003805C3" w:rsidRDefault="003805C3" w:rsidP="003805C3">
            <w:pPr>
              <w:ind w:left="-22" w:firstLine="709"/>
              <w:jc w:val="both"/>
            </w:pPr>
          </w:p>
        </w:tc>
        <w:tc>
          <w:tcPr>
            <w:tcW w:w="1423" w:type="dxa"/>
            <w:vMerge/>
          </w:tcPr>
          <w:p w:rsidR="003805C3" w:rsidRDefault="003805C3" w:rsidP="003805C3">
            <w:pPr>
              <w:ind w:left="-22" w:firstLine="709"/>
              <w:jc w:val="both"/>
            </w:pPr>
          </w:p>
        </w:tc>
        <w:tc>
          <w:tcPr>
            <w:tcW w:w="1559" w:type="dxa"/>
            <w:vMerge/>
          </w:tcPr>
          <w:p w:rsidR="003805C3" w:rsidRDefault="003805C3" w:rsidP="003805C3">
            <w:pPr>
              <w:ind w:left="-22" w:firstLine="709"/>
              <w:jc w:val="both"/>
            </w:pPr>
          </w:p>
        </w:tc>
        <w:tc>
          <w:tcPr>
            <w:tcW w:w="1786" w:type="dxa"/>
          </w:tcPr>
          <w:p w:rsidR="003805C3" w:rsidRDefault="003805C3" w:rsidP="003805C3">
            <w:pPr>
              <w:ind w:left="-22" w:firstLine="22"/>
              <w:jc w:val="both"/>
            </w:pPr>
            <w:r>
              <w:t>среднечасовая</w:t>
            </w:r>
          </w:p>
        </w:tc>
        <w:tc>
          <w:tcPr>
            <w:tcW w:w="2100" w:type="dxa"/>
          </w:tcPr>
          <w:p w:rsidR="003805C3" w:rsidRDefault="003805C3" w:rsidP="003805C3">
            <w:pPr>
              <w:ind w:left="-22" w:hanging="3"/>
              <w:jc w:val="both"/>
            </w:pPr>
            <w:r>
              <w:t>максимальная</w:t>
            </w:r>
          </w:p>
        </w:tc>
        <w:tc>
          <w:tcPr>
            <w:tcW w:w="1395" w:type="dxa"/>
            <w:vMerge/>
          </w:tcPr>
          <w:p w:rsidR="003805C3" w:rsidRDefault="003805C3" w:rsidP="003805C3">
            <w:pPr>
              <w:ind w:left="-22" w:firstLine="709"/>
              <w:jc w:val="both"/>
            </w:pPr>
          </w:p>
        </w:tc>
      </w:tr>
      <w:tr w:rsidR="003805C3" w:rsidTr="003805C3">
        <w:trPr>
          <w:trHeight w:val="135"/>
        </w:trPr>
        <w:tc>
          <w:tcPr>
            <w:tcW w:w="1532" w:type="dxa"/>
          </w:tcPr>
          <w:p w:rsidR="003805C3" w:rsidRDefault="003805C3" w:rsidP="003805C3">
            <w:pPr>
              <w:ind w:left="-22" w:firstLine="22"/>
              <w:jc w:val="both"/>
            </w:pPr>
            <w:r>
              <w:t>Всего, в т</w:t>
            </w:r>
            <w:proofErr w:type="gramStart"/>
            <w:r>
              <w:t>.ч</w:t>
            </w:r>
            <w:proofErr w:type="gramEnd"/>
          </w:p>
        </w:tc>
        <w:tc>
          <w:tcPr>
            <w:tcW w:w="1423" w:type="dxa"/>
          </w:tcPr>
          <w:p w:rsidR="003805C3" w:rsidRDefault="0006185D" w:rsidP="003805C3">
            <w:pPr>
              <w:ind w:left="-22" w:firstLine="22"/>
              <w:jc w:val="center"/>
            </w:pPr>
            <w:r w:rsidRPr="0006185D">
              <w:t>0,0883</w:t>
            </w:r>
          </w:p>
        </w:tc>
        <w:tc>
          <w:tcPr>
            <w:tcW w:w="1559" w:type="dxa"/>
          </w:tcPr>
          <w:p w:rsidR="003805C3" w:rsidRDefault="003805C3" w:rsidP="003805C3">
            <w:pPr>
              <w:ind w:left="-22" w:firstLine="22"/>
              <w:jc w:val="both"/>
            </w:pPr>
            <w:r>
              <w:t>-</w:t>
            </w:r>
          </w:p>
        </w:tc>
        <w:tc>
          <w:tcPr>
            <w:tcW w:w="1786" w:type="dxa"/>
          </w:tcPr>
          <w:p w:rsidR="003805C3" w:rsidRDefault="003805C3" w:rsidP="003805C3">
            <w:pPr>
              <w:ind w:left="-22" w:firstLine="22"/>
              <w:jc w:val="both"/>
            </w:pPr>
            <w:r>
              <w:t>-</w:t>
            </w:r>
          </w:p>
        </w:tc>
        <w:tc>
          <w:tcPr>
            <w:tcW w:w="2100" w:type="dxa"/>
          </w:tcPr>
          <w:p w:rsidR="003805C3" w:rsidRDefault="003805C3" w:rsidP="003805C3">
            <w:pPr>
              <w:ind w:left="-22" w:hanging="29"/>
              <w:jc w:val="both"/>
            </w:pPr>
            <w:r>
              <w:t>-</w:t>
            </w:r>
          </w:p>
        </w:tc>
        <w:tc>
          <w:tcPr>
            <w:tcW w:w="1395" w:type="dxa"/>
          </w:tcPr>
          <w:p w:rsidR="003805C3" w:rsidRDefault="0006185D" w:rsidP="003805C3">
            <w:pPr>
              <w:ind w:left="-22" w:hanging="3"/>
              <w:jc w:val="center"/>
            </w:pPr>
            <w:r w:rsidRPr="0006185D">
              <w:t>0,0883</w:t>
            </w:r>
          </w:p>
        </w:tc>
      </w:tr>
      <w:tr w:rsidR="003805C3" w:rsidTr="003805C3">
        <w:trPr>
          <w:trHeight w:val="120"/>
        </w:trPr>
        <w:tc>
          <w:tcPr>
            <w:tcW w:w="1532" w:type="dxa"/>
          </w:tcPr>
          <w:p w:rsidR="003805C3" w:rsidRDefault="003805C3" w:rsidP="003805C3">
            <w:pPr>
              <w:ind w:left="-22" w:firstLine="22"/>
              <w:jc w:val="both"/>
            </w:pPr>
            <w:r>
              <w:t>Жилая часть</w:t>
            </w:r>
          </w:p>
        </w:tc>
        <w:tc>
          <w:tcPr>
            <w:tcW w:w="1423" w:type="dxa"/>
          </w:tcPr>
          <w:p w:rsidR="003805C3" w:rsidRDefault="003805C3" w:rsidP="00184FEF">
            <w:pPr>
              <w:ind w:left="-22" w:firstLine="22"/>
              <w:jc w:val="both"/>
            </w:pPr>
            <w:r>
              <w:t>-</w:t>
            </w:r>
          </w:p>
        </w:tc>
        <w:tc>
          <w:tcPr>
            <w:tcW w:w="1559" w:type="dxa"/>
          </w:tcPr>
          <w:p w:rsidR="003805C3" w:rsidRDefault="003805C3" w:rsidP="00184FEF">
            <w:pPr>
              <w:ind w:left="-22" w:firstLine="22"/>
              <w:jc w:val="both"/>
            </w:pPr>
            <w:r>
              <w:t>-</w:t>
            </w:r>
          </w:p>
        </w:tc>
        <w:tc>
          <w:tcPr>
            <w:tcW w:w="1786" w:type="dxa"/>
          </w:tcPr>
          <w:p w:rsidR="003805C3" w:rsidRDefault="003805C3" w:rsidP="00184FEF">
            <w:pPr>
              <w:ind w:left="-22" w:firstLine="22"/>
              <w:jc w:val="both"/>
            </w:pPr>
            <w:r>
              <w:t>-</w:t>
            </w:r>
          </w:p>
        </w:tc>
        <w:tc>
          <w:tcPr>
            <w:tcW w:w="2100" w:type="dxa"/>
          </w:tcPr>
          <w:p w:rsidR="003805C3" w:rsidRDefault="003805C3" w:rsidP="00184FEF">
            <w:pPr>
              <w:ind w:left="-22" w:firstLine="22"/>
              <w:jc w:val="both"/>
            </w:pPr>
            <w:r>
              <w:t>-</w:t>
            </w:r>
          </w:p>
        </w:tc>
        <w:tc>
          <w:tcPr>
            <w:tcW w:w="1395" w:type="dxa"/>
          </w:tcPr>
          <w:p w:rsidR="003805C3" w:rsidRDefault="003805C3" w:rsidP="00184FEF">
            <w:pPr>
              <w:ind w:left="-22" w:firstLine="22"/>
              <w:jc w:val="both"/>
            </w:pPr>
            <w:r>
              <w:t>-</w:t>
            </w:r>
          </w:p>
        </w:tc>
      </w:tr>
      <w:tr w:rsidR="003805C3" w:rsidTr="003805C3">
        <w:trPr>
          <w:trHeight w:val="141"/>
        </w:trPr>
        <w:tc>
          <w:tcPr>
            <w:tcW w:w="1532" w:type="dxa"/>
            <w:tcBorders>
              <w:bottom w:val="single" w:sz="4" w:space="0" w:color="auto"/>
            </w:tcBorders>
          </w:tcPr>
          <w:p w:rsidR="003805C3" w:rsidRDefault="003805C3" w:rsidP="003805C3">
            <w:pPr>
              <w:ind w:left="-22" w:firstLine="22"/>
              <w:jc w:val="both"/>
            </w:pPr>
            <w:r>
              <w:t>Нежилая часть</w:t>
            </w:r>
          </w:p>
        </w:tc>
        <w:tc>
          <w:tcPr>
            <w:tcW w:w="1423" w:type="dxa"/>
            <w:tcBorders>
              <w:bottom w:val="single" w:sz="4" w:space="0" w:color="auto"/>
            </w:tcBorders>
          </w:tcPr>
          <w:p w:rsidR="003805C3" w:rsidRDefault="0006185D" w:rsidP="003805C3">
            <w:pPr>
              <w:ind w:left="-22" w:firstLine="22"/>
              <w:jc w:val="center"/>
            </w:pPr>
            <w:r w:rsidRPr="0006185D">
              <w:t>0,0883</w:t>
            </w:r>
          </w:p>
        </w:tc>
        <w:tc>
          <w:tcPr>
            <w:tcW w:w="1559" w:type="dxa"/>
            <w:tcBorders>
              <w:bottom w:val="single" w:sz="4" w:space="0" w:color="auto"/>
            </w:tcBorders>
          </w:tcPr>
          <w:p w:rsidR="003805C3" w:rsidRDefault="003805C3" w:rsidP="00184FEF">
            <w:pPr>
              <w:ind w:left="-22" w:firstLine="22"/>
              <w:jc w:val="both"/>
            </w:pPr>
            <w:r>
              <w:t>-</w:t>
            </w:r>
          </w:p>
        </w:tc>
        <w:tc>
          <w:tcPr>
            <w:tcW w:w="1786" w:type="dxa"/>
          </w:tcPr>
          <w:p w:rsidR="003805C3" w:rsidRDefault="003805C3" w:rsidP="00184FEF">
            <w:pPr>
              <w:ind w:left="-22" w:firstLine="22"/>
              <w:jc w:val="both"/>
            </w:pPr>
            <w:r>
              <w:t>-</w:t>
            </w:r>
          </w:p>
        </w:tc>
        <w:tc>
          <w:tcPr>
            <w:tcW w:w="2100" w:type="dxa"/>
          </w:tcPr>
          <w:p w:rsidR="003805C3" w:rsidRDefault="003805C3" w:rsidP="00184FEF">
            <w:pPr>
              <w:ind w:left="-22" w:firstLine="22"/>
              <w:jc w:val="both"/>
            </w:pPr>
            <w:r>
              <w:t>-</w:t>
            </w:r>
          </w:p>
        </w:tc>
        <w:tc>
          <w:tcPr>
            <w:tcW w:w="1395" w:type="dxa"/>
          </w:tcPr>
          <w:p w:rsidR="003805C3" w:rsidRDefault="0006185D" w:rsidP="003805C3">
            <w:pPr>
              <w:ind w:left="-22" w:hanging="3"/>
              <w:jc w:val="center"/>
            </w:pPr>
            <w:r w:rsidRPr="0006185D">
              <w:t>0,0883</w:t>
            </w:r>
          </w:p>
        </w:tc>
      </w:tr>
    </w:tbl>
    <w:p w:rsidR="003805C3" w:rsidRDefault="003805C3" w:rsidP="00584160">
      <w:pPr>
        <w:jc w:val="both"/>
        <w:rPr>
          <w:rStyle w:val="27"/>
          <w:b w:val="0"/>
          <w:szCs w:val="24"/>
        </w:rPr>
      </w:pPr>
      <w:r w:rsidRPr="003805C3">
        <w:rPr>
          <w:rStyle w:val="27"/>
          <w:b w:val="0"/>
          <w:szCs w:val="24"/>
        </w:rPr>
        <w:t xml:space="preserve">4. </w:t>
      </w:r>
      <w:r>
        <w:rPr>
          <w:rStyle w:val="27"/>
          <w:b w:val="0"/>
          <w:szCs w:val="24"/>
        </w:rPr>
        <w:t>С</w:t>
      </w:r>
      <w:r w:rsidRPr="003805C3">
        <w:rPr>
          <w:rStyle w:val="27"/>
          <w:b w:val="0"/>
          <w:szCs w:val="24"/>
        </w:rPr>
        <w:t>рок ввода в эксплуатацию объекта: 24 месяца.</w:t>
      </w:r>
    </w:p>
    <w:p w:rsidR="003805C3" w:rsidRDefault="003805C3" w:rsidP="00584160">
      <w:pPr>
        <w:jc w:val="both"/>
        <w:rPr>
          <w:rStyle w:val="27"/>
          <w:b w:val="0"/>
          <w:szCs w:val="24"/>
        </w:rPr>
      </w:pPr>
      <w:r>
        <w:rPr>
          <w:rStyle w:val="27"/>
          <w:b w:val="0"/>
          <w:szCs w:val="24"/>
        </w:rPr>
        <w:t>5. Вид ресурса (теплоноситель): горячая вода.</w:t>
      </w:r>
    </w:p>
    <w:p w:rsidR="003805C3" w:rsidRDefault="003805C3" w:rsidP="00584160">
      <w:pPr>
        <w:jc w:val="both"/>
        <w:rPr>
          <w:rStyle w:val="27"/>
          <w:b w:val="0"/>
          <w:szCs w:val="24"/>
        </w:rPr>
      </w:pPr>
      <w:r>
        <w:rPr>
          <w:rStyle w:val="27"/>
          <w:b w:val="0"/>
          <w:szCs w:val="24"/>
        </w:rPr>
        <w:t>а) Параметры теплоносителя «горячая вода»:</w:t>
      </w:r>
    </w:p>
    <w:p w:rsidR="003805C3" w:rsidRDefault="003805C3" w:rsidP="00584160">
      <w:pPr>
        <w:jc w:val="both"/>
        <w:rPr>
          <w:rStyle w:val="27"/>
          <w:b w:val="0"/>
          <w:szCs w:val="24"/>
        </w:rPr>
      </w:pPr>
      <w:r>
        <w:rPr>
          <w:rStyle w:val="27"/>
          <w:b w:val="0"/>
          <w:szCs w:val="24"/>
        </w:rPr>
        <w:tab/>
        <w:t>*температурный график регулирования 95/70</w:t>
      </w:r>
      <w:r w:rsidR="000D799E">
        <w:rPr>
          <w:rStyle w:val="27"/>
          <w:b w:val="0"/>
          <w:szCs w:val="24"/>
        </w:rPr>
        <w:t xml:space="preserve"> градусов</w:t>
      </w:r>
      <w:proofErr w:type="gramStart"/>
      <w:r w:rsidR="000D799E">
        <w:rPr>
          <w:rStyle w:val="27"/>
          <w:b w:val="0"/>
          <w:szCs w:val="24"/>
        </w:rPr>
        <w:t xml:space="preserve"> С</w:t>
      </w:r>
      <w:proofErr w:type="gramEnd"/>
      <w:r w:rsidR="000D799E">
        <w:rPr>
          <w:rStyle w:val="27"/>
          <w:b w:val="0"/>
          <w:szCs w:val="24"/>
        </w:rPr>
        <w:t xml:space="preserve"> </w:t>
      </w:r>
      <w:proofErr w:type="spellStart"/>
      <w:r w:rsidR="000D799E">
        <w:rPr>
          <w:rStyle w:val="27"/>
          <w:b w:val="0"/>
          <w:szCs w:val="24"/>
        </w:rPr>
        <w:t>с</w:t>
      </w:r>
      <w:proofErr w:type="spellEnd"/>
      <w:r w:rsidR="000D799E">
        <w:rPr>
          <w:rStyle w:val="27"/>
          <w:b w:val="0"/>
          <w:szCs w:val="24"/>
        </w:rPr>
        <w:t xml:space="preserve"> полкой на 65 градусов С</w:t>
      </w:r>
    </w:p>
    <w:p w:rsidR="000D799E" w:rsidRDefault="000D799E" w:rsidP="00584160">
      <w:pPr>
        <w:jc w:val="both"/>
        <w:rPr>
          <w:rStyle w:val="27"/>
          <w:b w:val="0"/>
          <w:szCs w:val="24"/>
        </w:rPr>
      </w:pPr>
      <w:r>
        <w:rPr>
          <w:rStyle w:val="27"/>
          <w:b w:val="0"/>
          <w:szCs w:val="24"/>
        </w:rPr>
        <w:tab/>
        <w:t xml:space="preserve">* напоры сетевой воды в точке подключения (технологического присоединения) </w:t>
      </w:r>
    </w:p>
    <w:p w:rsidR="000D799E" w:rsidRDefault="000D799E" w:rsidP="00584160">
      <w:pPr>
        <w:jc w:val="both"/>
        <w:rPr>
          <w:rStyle w:val="27"/>
          <w:b w:val="0"/>
          <w:szCs w:val="24"/>
        </w:rPr>
      </w:pPr>
      <w:proofErr w:type="spellStart"/>
      <w:r>
        <w:rPr>
          <w:rStyle w:val="27"/>
          <w:b w:val="0"/>
          <w:szCs w:val="24"/>
        </w:rPr>
        <w:t>Рпод</w:t>
      </w:r>
      <w:proofErr w:type="spellEnd"/>
      <w:r>
        <w:rPr>
          <w:rStyle w:val="27"/>
          <w:b w:val="0"/>
          <w:szCs w:val="24"/>
        </w:rPr>
        <w:t xml:space="preserve"> =7,4 кгс/см</w:t>
      </w:r>
      <w:proofErr w:type="gramStart"/>
      <w:r>
        <w:rPr>
          <w:rStyle w:val="27"/>
          <w:b w:val="0"/>
          <w:szCs w:val="24"/>
        </w:rPr>
        <w:t>2</w:t>
      </w:r>
      <w:proofErr w:type="gramEnd"/>
      <w:r>
        <w:rPr>
          <w:rStyle w:val="27"/>
          <w:b w:val="0"/>
          <w:szCs w:val="24"/>
        </w:rPr>
        <w:t xml:space="preserve">, </w:t>
      </w:r>
      <w:proofErr w:type="spellStart"/>
      <w:r>
        <w:rPr>
          <w:rStyle w:val="27"/>
          <w:b w:val="0"/>
          <w:szCs w:val="24"/>
        </w:rPr>
        <w:t>Робр</w:t>
      </w:r>
      <w:proofErr w:type="spellEnd"/>
      <w:r>
        <w:rPr>
          <w:rStyle w:val="27"/>
          <w:b w:val="0"/>
          <w:szCs w:val="24"/>
        </w:rPr>
        <w:t xml:space="preserve"> = 6,0 кгс/см2</w:t>
      </w:r>
    </w:p>
    <w:p w:rsidR="000D799E" w:rsidRDefault="000D799E" w:rsidP="00584160">
      <w:pPr>
        <w:jc w:val="both"/>
        <w:rPr>
          <w:rStyle w:val="27"/>
          <w:b w:val="0"/>
          <w:szCs w:val="24"/>
        </w:rPr>
      </w:pPr>
      <w:r>
        <w:rPr>
          <w:rStyle w:val="27"/>
          <w:b w:val="0"/>
          <w:szCs w:val="24"/>
        </w:rPr>
        <w:t>6. Максимальный расход теплоносителя определить расчетом.</w:t>
      </w:r>
    </w:p>
    <w:p w:rsidR="000D799E" w:rsidRDefault="000D799E" w:rsidP="00584160">
      <w:pPr>
        <w:jc w:val="both"/>
        <w:rPr>
          <w:rStyle w:val="27"/>
          <w:b w:val="0"/>
          <w:szCs w:val="24"/>
        </w:rPr>
      </w:pPr>
      <w:r>
        <w:rPr>
          <w:rStyle w:val="27"/>
          <w:b w:val="0"/>
          <w:szCs w:val="24"/>
        </w:rPr>
        <w:t xml:space="preserve">7. В качестве исходных данных для расчета, принимать </w:t>
      </w:r>
      <w:r w:rsidRPr="000D799E">
        <w:rPr>
          <w:rStyle w:val="27"/>
          <w:b w:val="0"/>
          <w:szCs w:val="24"/>
          <w:u w:val="single"/>
        </w:rPr>
        <w:t>температурный график тепло-носителя 95/70 градусов</w:t>
      </w:r>
      <w:proofErr w:type="gramStart"/>
      <w:r w:rsidRPr="000D799E">
        <w:rPr>
          <w:rStyle w:val="27"/>
          <w:b w:val="0"/>
          <w:szCs w:val="24"/>
          <w:u w:val="single"/>
        </w:rPr>
        <w:t xml:space="preserve"> С</w:t>
      </w:r>
      <w:proofErr w:type="gramEnd"/>
      <w:r w:rsidRPr="000D799E">
        <w:rPr>
          <w:rStyle w:val="27"/>
          <w:b w:val="0"/>
          <w:szCs w:val="24"/>
          <w:u w:val="single"/>
        </w:rPr>
        <w:t xml:space="preserve"> </w:t>
      </w:r>
      <w:proofErr w:type="spellStart"/>
      <w:r w:rsidRPr="000D799E">
        <w:rPr>
          <w:rStyle w:val="27"/>
          <w:b w:val="0"/>
          <w:szCs w:val="24"/>
          <w:u w:val="single"/>
        </w:rPr>
        <w:t>с</w:t>
      </w:r>
      <w:proofErr w:type="spellEnd"/>
      <w:r w:rsidRPr="000D799E">
        <w:rPr>
          <w:rStyle w:val="27"/>
          <w:b w:val="0"/>
          <w:szCs w:val="24"/>
          <w:u w:val="single"/>
        </w:rPr>
        <w:t xml:space="preserve"> изломом на 65 градусов С</w:t>
      </w:r>
      <w:r>
        <w:rPr>
          <w:rStyle w:val="27"/>
          <w:b w:val="0"/>
          <w:szCs w:val="24"/>
        </w:rPr>
        <w:t>.</w:t>
      </w:r>
    </w:p>
    <w:p w:rsidR="000D799E" w:rsidRDefault="000D799E" w:rsidP="00584160">
      <w:pPr>
        <w:jc w:val="both"/>
        <w:rPr>
          <w:rStyle w:val="27"/>
          <w:b w:val="0"/>
          <w:szCs w:val="24"/>
        </w:rPr>
      </w:pPr>
      <w:r>
        <w:rPr>
          <w:rStyle w:val="27"/>
          <w:b w:val="0"/>
          <w:szCs w:val="24"/>
        </w:rPr>
        <w:t>8. Схема подключения (технологического присоединения): закрытая.</w:t>
      </w:r>
    </w:p>
    <w:p w:rsidR="00297CFD" w:rsidRDefault="000D799E" w:rsidP="00584160">
      <w:pPr>
        <w:jc w:val="both"/>
        <w:rPr>
          <w:rStyle w:val="27"/>
          <w:b w:val="0"/>
          <w:szCs w:val="24"/>
        </w:rPr>
      </w:pPr>
      <w:r>
        <w:rPr>
          <w:rStyle w:val="27"/>
          <w:b w:val="0"/>
          <w:szCs w:val="24"/>
        </w:rPr>
        <w:t>9.</w:t>
      </w:r>
      <w:r w:rsidR="00297CFD">
        <w:rPr>
          <w:rStyle w:val="27"/>
          <w:b w:val="0"/>
          <w:szCs w:val="24"/>
        </w:rPr>
        <w:t xml:space="preserve"> Подключение (врезку) к магистральным (квартальным) тепловым сетям осуществляет персонал ООО «АТЭК»</w:t>
      </w:r>
    </w:p>
    <w:p w:rsidR="000D799E" w:rsidRDefault="00297CFD" w:rsidP="00584160">
      <w:pPr>
        <w:jc w:val="both"/>
        <w:rPr>
          <w:rStyle w:val="27"/>
          <w:b w:val="0"/>
          <w:szCs w:val="24"/>
        </w:rPr>
      </w:pPr>
      <w:r>
        <w:rPr>
          <w:rStyle w:val="27"/>
          <w:b w:val="0"/>
          <w:szCs w:val="24"/>
        </w:rPr>
        <w:t>10.</w:t>
      </w:r>
      <w:r w:rsidR="000D799E">
        <w:rPr>
          <w:rStyle w:val="27"/>
          <w:b w:val="0"/>
          <w:szCs w:val="24"/>
        </w:rPr>
        <w:t xml:space="preserve"> Подключение осуществляется в период с 25 апреля по 5 октября (в </w:t>
      </w:r>
      <w:proofErr w:type="spellStart"/>
      <w:r w:rsidR="000D799E">
        <w:rPr>
          <w:rStyle w:val="27"/>
          <w:b w:val="0"/>
          <w:szCs w:val="24"/>
        </w:rPr>
        <w:t>межотопительный</w:t>
      </w:r>
      <w:proofErr w:type="spellEnd"/>
      <w:r w:rsidR="000D799E">
        <w:rPr>
          <w:rStyle w:val="27"/>
          <w:b w:val="0"/>
          <w:szCs w:val="24"/>
        </w:rPr>
        <w:t xml:space="preserve"> период) при положительной температуре наружного воздуха.</w:t>
      </w:r>
    </w:p>
    <w:p w:rsidR="00297CFD" w:rsidRDefault="00297CFD" w:rsidP="00584160">
      <w:pPr>
        <w:jc w:val="both"/>
        <w:rPr>
          <w:rStyle w:val="27"/>
          <w:b w:val="0"/>
          <w:szCs w:val="24"/>
        </w:rPr>
      </w:pPr>
      <w:r>
        <w:rPr>
          <w:rStyle w:val="27"/>
          <w:b w:val="0"/>
          <w:szCs w:val="24"/>
        </w:rPr>
        <w:t>11. Особые условия Прибор учета тепловой энергии согласовать с ООО «АТЭК» (рекомендации по альтернативному или резервному источнику теплоснабжения, по использованию вторичных энергоресурсов, отмена ранее выданных  ТУ и др.)</w:t>
      </w:r>
    </w:p>
    <w:p w:rsidR="0006185D" w:rsidRDefault="0006185D" w:rsidP="00584160">
      <w:pPr>
        <w:jc w:val="both"/>
        <w:rPr>
          <w:rStyle w:val="27"/>
          <w:b w:val="0"/>
          <w:szCs w:val="24"/>
        </w:rPr>
      </w:pPr>
      <w:r w:rsidRPr="0006185D">
        <w:rPr>
          <w:rStyle w:val="27"/>
          <w:b w:val="0"/>
          <w:szCs w:val="24"/>
        </w:rPr>
        <w:t>Срок действия технических условий 3 года.</w:t>
      </w:r>
    </w:p>
    <w:p w:rsidR="00D10B2B" w:rsidRDefault="001911D4">
      <w:pPr>
        <w:spacing w:after="240" w:line="274" w:lineRule="exact"/>
        <w:ind w:firstLine="708"/>
        <w:jc w:val="both"/>
        <w:rPr>
          <w:b/>
          <w:highlight w:val="yellow"/>
        </w:rPr>
      </w:pPr>
      <w:r w:rsidRPr="00217F27">
        <w:rPr>
          <w:b/>
        </w:rPr>
        <w:t xml:space="preserve">Договор аренды заключается сроком на </w:t>
      </w:r>
      <w:r w:rsidR="00217F27" w:rsidRPr="00217F27">
        <w:rPr>
          <w:b/>
        </w:rPr>
        <w:t>5 лет</w:t>
      </w:r>
      <w:r w:rsidRPr="00217F27">
        <w:rPr>
          <w:b/>
        </w:rPr>
        <w:t>.</w:t>
      </w:r>
    </w:p>
    <w:p w:rsidR="00D10B2B" w:rsidRPr="00ED53EA" w:rsidRDefault="001911D4">
      <w:pPr>
        <w:ind w:firstLine="708"/>
        <w:jc w:val="both"/>
      </w:pPr>
      <w:r w:rsidRPr="00ED53EA">
        <w:rPr>
          <w:b/>
        </w:rPr>
        <w:t xml:space="preserve">Место приема заявок на участие в аукционе (далее – Заявок): </w:t>
      </w:r>
      <w:r w:rsidRPr="00ED53EA">
        <w:t>электронная площадка  АО «Сбербанк - АСТ» (http://utp.sberbank-ast.ru).</w:t>
      </w:r>
    </w:p>
    <w:p w:rsidR="00D10B2B" w:rsidRPr="00ED53EA" w:rsidRDefault="001911D4">
      <w:pPr>
        <w:pStyle w:val="Default"/>
        <w:ind w:firstLine="708"/>
        <w:jc w:val="both"/>
      </w:pPr>
      <w:r w:rsidRPr="00ED53EA">
        <w:rPr>
          <w:b/>
        </w:rPr>
        <w:t>Дата и время начала приема Заявок</w:t>
      </w:r>
      <w:r w:rsidRPr="00ED53EA">
        <w:t xml:space="preserve">: </w:t>
      </w:r>
      <w:r w:rsidRPr="00A16056">
        <w:t>«</w:t>
      </w:r>
      <w:r w:rsidR="00DF5E4C" w:rsidRPr="00A16056">
        <w:t>20</w:t>
      </w:r>
      <w:r w:rsidRPr="00A16056">
        <w:t xml:space="preserve">» </w:t>
      </w:r>
      <w:r w:rsidR="0006185D" w:rsidRPr="00A16056">
        <w:t>августа</w:t>
      </w:r>
      <w:r w:rsidRPr="00A16056">
        <w:t xml:space="preserve"> 202</w:t>
      </w:r>
      <w:r w:rsidR="0006185D" w:rsidRPr="00A16056">
        <w:t>4</w:t>
      </w:r>
      <w:r w:rsidRPr="00A16056">
        <w:t xml:space="preserve"> г. в 09 час. 00</w:t>
      </w:r>
      <w:r w:rsidRPr="00ED53EA">
        <w:t xml:space="preserve"> мин. Прием Заявок осуществляется круглосуточно.</w:t>
      </w:r>
    </w:p>
    <w:p w:rsidR="00D10B2B" w:rsidRPr="00ED53EA" w:rsidRDefault="001911D4">
      <w:pPr>
        <w:pStyle w:val="Default"/>
        <w:ind w:firstLine="708"/>
        <w:jc w:val="both"/>
      </w:pPr>
      <w:r w:rsidRPr="00ED53EA">
        <w:rPr>
          <w:b/>
        </w:rPr>
        <w:t xml:space="preserve">Дата и время окончания срока приема Заявок и начала их рассмотрения: </w:t>
      </w:r>
      <w:r w:rsidRPr="00ED53EA">
        <w:t>«</w:t>
      </w:r>
      <w:r w:rsidR="00184FEF" w:rsidRPr="00ED53EA">
        <w:t>1</w:t>
      </w:r>
      <w:r w:rsidR="00DF5E4C">
        <w:t>8</w:t>
      </w:r>
      <w:r w:rsidRPr="00ED53EA">
        <w:t xml:space="preserve">» </w:t>
      </w:r>
      <w:r w:rsidR="0006185D" w:rsidRPr="00ED53EA">
        <w:t>сентября</w:t>
      </w:r>
      <w:r w:rsidRPr="00ED53EA">
        <w:t xml:space="preserve"> 202</w:t>
      </w:r>
      <w:r w:rsidR="00ED53EA" w:rsidRPr="00ED53EA">
        <w:t>4</w:t>
      </w:r>
      <w:r w:rsidRPr="00ED53EA">
        <w:t xml:space="preserve"> г. в 16 час. 00 мин.</w:t>
      </w:r>
    </w:p>
    <w:p w:rsidR="00D10B2B" w:rsidRPr="00ED53EA" w:rsidRDefault="001911D4">
      <w:pPr>
        <w:pStyle w:val="Default"/>
        <w:ind w:firstLine="708"/>
        <w:jc w:val="both"/>
      </w:pPr>
      <w:r w:rsidRPr="00ED53EA">
        <w:rPr>
          <w:b/>
        </w:rPr>
        <w:t xml:space="preserve">Дата окончания рассмотрения Заявок (определение участников): </w:t>
      </w:r>
      <w:r w:rsidRPr="00ED53EA">
        <w:t>«</w:t>
      </w:r>
      <w:r w:rsidR="00ED53EA" w:rsidRPr="00ED53EA">
        <w:t>1</w:t>
      </w:r>
      <w:r w:rsidR="00DF5E4C">
        <w:t>9</w:t>
      </w:r>
      <w:r w:rsidRPr="00ED53EA">
        <w:t xml:space="preserve">» </w:t>
      </w:r>
      <w:r w:rsidR="00ED53EA" w:rsidRPr="00ED53EA">
        <w:t>сентября</w:t>
      </w:r>
      <w:r w:rsidRPr="00ED53EA">
        <w:t xml:space="preserve"> 202</w:t>
      </w:r>
      <w:r w:rsidR="00ED53EA" w:rsidRPr="00ED53EA">
        <w:t>4</w:t>
      </w:r>
      <w:r w:rsidRPr="00ED53EA">
        <w:t xml:space="preserve"> г.</w:t>
      </w:r>
      <w:r w:rsidRPr="00ED53EA">
        <w:rPr>
          <w:b/>
        </w:rPr>
        <w:t xml:space="preserve"> </w:t>
      </w:r>
      <w:r w:rsidRPr="00ED53EA">
        <w:t>10 час. 00 мин.</w:t>
      </w:r>
    </w:p>
    <w:p w:rsidR="00D10B2B" w:rsidRPr="00ED53EA" w:rsidRDefault="001911D4">
      <w:pPr>
        <w:widowControl w:val="0"/>
        <w:tabs>
          <w:tab w:val="left" w:pos="720"/>
        </w:tabs>
        <w:ind w:firstLine="709"/>
        <w:jc w:val="both"/>
        <w:rPr>
          <w:sz w:val="27"/>
        </w:rPr>
      </w:pPr>
      <w:r w:rsidRPr="00ED53EA">
        <w:rPr>
          <w:b/>
        </w:rPr>
        <w:t>Срок поступления Задатка</w:t>
      </w:r>
      <w:r w:rsidRPr="00ED53EA">
        <w:t xml:space="preserve"> Претендент должен обеспечить наличие денежных сре</w:t>
      </w:r>
      <w:proofErr w:type="gramStart"/>
      <w:r w:rsidRPr="00ED53EA">
        <w:t>дств в р</w:t>
      </w:r>
      <w:proofErr w:type="gramEnd"/>
      <w:r w:rsidRPr="00ED53EA">
        <w:t xml:space="preserve">азмере задатка на своем лицевом счете на электронной площадке: </w:t>
      </w:r>
      <w:r w:rsidR="00ED53EA" w:rsidRPr="00ED53EA">
        <w:t>«</w:t>
      </w:r>
      <w:r w:rsidR="00DF5E4C">
        <w:t>19</w:t>
      </w:r>
      <w:r w:rsidR="00ED53EA" w:rsidRPr="00ED53EA">
        <w:t>» сентября 2024 г.</w:t>
      </w:r>
      <w:r w:rsidRPr="00ED53EA">
        <w:t xml:space="preserve"> до 10 час. 00 мин</w:t>
      </w:r>
      <w:r w:rsidRPr="00ED53EA">
        <w:rPr>
          <w:sz w:val="27"/>
        </w:rPr>
        <w:t>.</w:t>
      </w:r>
    </w:p>
    <w:p w:rsidR="00D10B2B" w:rsidRPr="00184FEF" w:rsidRDefault="001911D4">
      <w:pPr>
        <w:pStyle w:val="Default"/>
        <w:ind w:firstLine="708"/>
        <w:jc w:val="both"/>
      </w:pPr>
      <w:r w:rsidRPr="00184FEF">
        <w:rPr>
          <w:rFonts w:ascii="PT Astra Serif;Times New Roman" w:hAnsi="PT Astra Serif;Times New Roman"/>
          <w:b/>
        </w:rPr>
        <w:lastRenderedPageBreak/>
        <w:t xml:space="preserve">Дата и время начала проведения аукциона: </w:t>
      </w:r>
      <w:r w:rsidRPr="00DF5E4C">
        <w:t>«</w:t>
      </w:r>
      <w:r w:rsidR="00184FEF" w:rsidRPr="00DF5E4C">
        <w:t>2</w:t>
      </w:r>
      <w:r w:rsidR="00DF5E4C" w:rsidRPr="00DF5E4C">
        <w:t>4</w:t>
      </w:r>
      <w:r w:rsidRPr="00DF5E4C">
        <w:t xml:space="preserve">» </w:t>
      </w:r>
      <w:r w:rsidR="00ED53EA" w:rsidRPr="00DF5E4C">
        <w:t>сентября</w:t>
      </w:r>
      <w:r w:rsidRPr="00DF5E4C">
        <w:t xml:space="preserve"> 202</w:t>
      </w:r>
      <w:r w:rsidR="00ED53EA" w:rsidRPr="00DF5E4C">
        <w:t>4</w:t>
      </w:r>
      <w:r w:rsidRPr="00DF5E4C">
        <w:t xml:space="preserve"> г. в 1</w:t>
      </w:r>
      <w:r w:rsidR="00ED53EA" w:rsidRPr="00DF5E4C">
        <w:t>0</w:t>
      </w:r>
      <w:r w:rsidRPr="00DF5E4C">
        <w:t xml:space="preserve"> час. 00 мин.</w:t>
      </w:r>
    </w:p>
    <w:p w:rsidR="00D10B2B" w:rsidRPr="0006185D" w:rsidRDefault="001911D4" w:rsidP="0006185D">
      <w:pPr>
        <w:pStyle w:val="Default"/>
        <w:ind w:firstLine="708"/>
        <w:jc w:val="both"/>
        <w:rPr>
          <w:rFonts w:asciiTheme="minorHAnsi" w:hAnsiTheme="minorHAnsi"/>
        </w:rPr>
      </w:pPr>
      <w:r w:rsidRPr="00184FEF">
        <w:rPr>
          <w:rFonts w:ascii="PT Astra Serif;Times New Roman" w:hAnsi="PT Astra Serif;Times New Roman"/>
          <w:b/>
        </w:rPr>
        <w:t xml:space="preserve">Место проведения аукциона: </w:t>
      </w:r>
      <w:r w:rsidRPr="00184FEF">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1911D4">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1911D4">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1911D4">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1911D4">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1911D4">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1911D4">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1911D4">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1911D4">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1911D4">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1911D4">
      <w:pPr>
        <w:pStyle w:val="2f"/>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 xml:space="preserve">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w:t>
      </w:r>
      <w:r>
        <w:rPr>
          <w:rFonts w:ascii="PT Astra Serif;Times New Roman" w:hAnsi="PT Astra Serif;Times New Roman"/>
        </w:rPr>
        <w:lastRenderedPageBreak/>
        <w:t>вновь представить заявление и информацию, необходимые для получения регистрации на электронной площадке.</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1911D4">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1911D4">
      <w:pPr>
        <w:pStyle w:val="2f"/>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1911D4">
      <w:pPr>
        <w:pStyle w:val="2f"/>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Pr>
          <w:rFonts w:ascii="PT Astra Serif;Times New Roman" w:hAnsi="PT Astra Serif;Times New Roman"/>
          <w:u w:val="single"/>
        </w:rPr>
        <w:t>https://utp.sberbank-ast.ru/Bankruptcy/Notice/1640/Instructions.</w:t>
      </w:r>
    </w:p>
    <w:p w:rsidR="00D10B2B" w:rsidRDefault="001911D4">
      <w:pPr>
        <w:pStyle w:val="2f"/>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0"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1911D4">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31"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1911D4">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1911D4">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1911D4">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1911D4">
      <w:pPr>
        <w:ind w:firstLine="360"/>
        <w:jc w:val="both"/>
      </w:pPr>
      <w:r>
        <w:rPr>
          <w:rFonts w:ascii="PT Astra Serif;Times New Roman" w:hAnsi="PT Astra Serif;Times New Roman"/>
        </w:rPr>
        <w:lastRenderedPageBreak/>
        <w:t>По дополнительным вопросам по регистрации, необходимо перейти в раздел «Служба поддержки» (https://torgi.gov.ru/new/cabinet/support/center) для ознакомления с </w:t>
      </w:r>
      <w:hyperlink r:id="rId32"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D10B2B" w:rsidRDefault="001911D4">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1911D4">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1911D4">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1911D4">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1911D4">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1911D4">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1911D4">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1911D4">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1911D4">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1911D4">
      <w:pPr>
        <w:ind w:firstLine="708"/>
        <w:jc w:val="both"/>
        <w:rPr>
          <w:rFonts w:ascii="PT Astra Serif;Times New Roman" w:hAnsi="PT Astra Serif;Times New Roman"/>
        </w:rPr>
      </w:pPr>
      <w:r>
        <w:rPr>
          <w:rFonts w:ascii="PT Astra Serif;Times New Roman" w:hAnsi="PT Astra Serif;Times New Roman"/>
        </w:rPr>
        <w:t>Наименование получателя: АО «Сбербанк-АСТ»</w:t>
      </w:r>
    </w:p>
    <w:p w:rsidR="00D10B2B" w:rsidRDefault="001911D4">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1911D4">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1911D4">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1911D4">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1911D4">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1911D4">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1911D4">
      <w:pPr>
        <w:spacing w:line="240" w:lineRule="atLeast"/>
        <w:jc w:val="both"/>
      </w:pPr>
      <w:r>
        <w:rPr>
          <w:rFonts w:ascii="PT Astra Serif;Times New Roman" w:hAnsi="PT Astra Serif;Times New Roman"/>
        </w:rPr>
        <w:lastRenderedPageBreak/>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1911D4">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1911D4">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1911D4">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1911D4">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1911D4">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1911D4">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3"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1911D4">
      <w:pPr>
        <w:pStyle w:val="Default"/>
        <w:ind w:firstLine="708"/>
        <w:jc w:val="both"/>
      </w:pPr>
      <w:r>
        <w:rPr>
          <w:rFonts w:ascii="PT Astra Serif;Times New Roman" w:hAnsi="PT Astra Serif;Times New Roman"/>
        </w:rPr>
        <w:lastRenderedPageBreak/>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1911D4">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1911D4">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lastRenderedPageBreak/>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1911D4">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1911D4">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1911D4">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1911D4">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1911D4">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1911D4">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34" w:tooltip="http://www.torgi.gov.ru/" w:history="1">
        <w:r>
          <w:rPr>
            <w:rStyle w:val="afa"/>
            <w:b/>
          </w:rPr>
          <w:t>www.torgi.gov.ru</w:t>
        </w:r>
      </w:hyperlink>
      <w:r>
        <w:t xml:space="preserve"> на электронной площадке </w:t>
      </w:r>
      <w:r>
        <w:rPr>
          <w:b/>
          <w:color w:val="333333"/>
          <w:highlight w:val="white"/>
        </w:rPr>
        <w:t>Сбербанк-АСТ</w:t>
      </w:r>
      <w:r>
        <w:rPr>
          <w:b/>
        </w:rPr>
        <w:t xml:space="preserve"> </w:t>
      </w:r>
      <w:hyperlink r:id="rId35" w:tooltip="http://www.sberbank-ast.ru/" w:history="1">
        <w:r>
          <w:rPr>
            <w:rStyle w:val="afa"/>
            <w:b/>
          </w:rPr>
          <w:t>www.sberbank-ast.ru</w:t>
        </w:r>
      </w:hyperlink>
      <w:r>
        <w:rPr>
          <w:b/>
        </w:rPr>
        <w:t xml:space="preserve">. </w:t>
      </w:r>
    </w:p>
    <w:p w:rsidR="00D10B2B" w:rsidRDefault="001911D4">
      <w:pPr>
        <w:ind w:firstLine="708"/>
        <w:jc w:val="both"/>
      </w:pPr>
      <w:r>
        <w:rPr>
          <w:rFonts w:ascii="PT Astra Serif;Times New Roman" w:hAnsi="PT Astra Serif;Times New Roman"/>
        </w:rPr>
        <w:lastRenderedPageBreak/>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1911D4">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1911D4">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1911D4">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1911D4">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1911D4">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584160">
      <w:pgSz w:w="11906" w:h="16838"/>
      <w:pgMar w:top="1134" w:right="849"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8C" w:rsidRDefault="004F648C" w:rsidP="00184FEF">
      <w:r>
        <w:separator/>
      </w:r>
    </w:p>
  </w:endnote>
  <w:endnote w:type="continuationSeparator" w:id="0">
    <w:p w:rsidR="004F648C" w:rsidRDefault="004F648C" w:rsidP="0018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sGothic_A.Z_PS;Courier New">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203" w:usb1="00000000" w:usb2="00000000" w:usb3="00000000" w:csb0="00000005" w:csb1="00000000"/>
  </w:font>
  <w:font w:name="PT Astra Serif;Times New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8C" w:rsidRDefault="004F648C" w:rsidP="00184FEF">
      <w:r>
        <w:separator/>
      </w:r>
    </w:p>
  </w:footnote>
  <w:footnote w:type="continuationSeparator" w:id="0">
    <w:p w:rsidR="004F648C" w:rsidRDefault="004F648C" w:rsidP="00184FEF">
      <w:r>
        <w:continuationSeparator/>
      </w:r>
    </w:p>
  </w:footnote>
  <w:footnote w:id="1">
    <w:p w:rsidR="007B71F0" w:rsidRDefault="007B71F0" w:rsidP="00516328">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2EE7"/>
    <w:multiLevelType w:val="hybridMultilevel"/>
    <w:tmpl w:val="325E97AC"/>
    <w:lvl w:ilvl="0" w:tplc="045209B0">
      <w:start w:val="1"/>
      <w:numFmt w:val="bullet"/>
      <w:pStyle w:val="-2"/>
      <w:lvlText w:val="o"/>
      <w:lvlJc w:val="left"/>
      <w:pPr>
        <w:ind w:left="360" w:hanging="360"/>
      </w:pPr>
      <w:rPr>
        <w:rFonts w:ascii="Courier New" w:hAnsi="Courier New" w:hint="default"/>
      </w:rPr>
    </w:lvl>
    <w:lvl w:ilvl="1" w:tplc="0B949BF0">
      <w:start w:val="1"/>
      <w:numFmt w:val="bullet"/>
      <w:lvlText w:val="o"/>
      <w:lvlJc w:val="left"/>
      <w:pPr>
        <w:ind w:left="2727" w:hanging="360"/>
      </w:pPr>
      <w:rPr>
        <w:rFonts w:ascii="Courier New" w:hAnsi="Courier New" w:hint="default"/>
      </w:rPr>
    </w:lvl>
    <w:lvl w:ilvl="2" w:tplc="D730CA7C">
      <w:start w:val="1"/>
      <w:numFmt w:val="bullet"/>
      <w:lvlText w:val=""/>
      <w:lvlJc w:val="left"/>
      <w:pPr>
        <w:ind w:left="3447" w:hanging="360"/>
      </w:pPr>
      <w:rPr>
        <w:rFonts w:ascii="Wingdings" w:hAnsi="Wingdings" w:hint="default"/>
      </w:rPr>
    </w:lvl>
    <w:lvl w:ilvl="3" w:tplc="6FA8238A">
      <w:start w:val="1"/>
      <w:numFmt w:val="bullet"/>
      <w:lvlText w:val=""/>
      <w:lvlJc w:val="left"/>
      <w:pPr>
        <w:ind w:left="4167" w:hanging="360"/>
      </w:pPr>
      <w:rPr>
        <w:rFonts w:ascii="Symbol" w:hAnsi="Symbol" w:hint="default"/>
      </w:rPr>
    </w:lvl>
    <w:lvl w:ilvl="4" w:tplc="AEAEEF76">
      <w:start w:val="1"/>
      <w:numFmt w:val="bullet"/>
      <w:lvlText w:val="o"/>
      <w:lvlJc w:val="left"/>
      <w:pPr>
        <w:ind w:left="4887" w:hanging="360"/>
      </w:pPr>
      <w:rPr>
        <w:rFonts w:ascii="Courier New" w:hAnsi="Courier New" w:hint="default"/>
      </w:rPr>
    </w:lvl>
    <w:lvl w:ilvl="5" w:tplc="1E96BE3A">
      <w:start w:val="1"/>
      <w:numFmt w:val="bullet"/>
      <w:lvlText w:val=""/>
      <w:lvlJc w:val="left"/>
      <w:pPr>
        <w:ind w:left="5607" w:hanging="360"/>
      </w:pPr>
      <w:rPr>
        <w:rFonts w:ascii="Wingdings" w:hAnsi="Wingdings" w:hint="default"/>
      </w:rPr>
    </w:lvl>
    <w:lvl w:ilvl="6" w:tplc="287A4424">
      <w:start w:val="1"/>
      <w:numFmt w:val="bullet"/>
      <w:lvlText w:val=""/>
      <w:lvlJc w:val="left"/>
      <w:pPr>
        <w:ind w:left="6327" w:hanging="360"/>
      </w:pPr>
      <w:rPr>
        <w:rFonts w:ascii="Symbol" w:hAnsi="Symbol" w:hint="default"/>
      </w:rPr>
    </w:lvl>
    <w:lvl w:ilvl="7" w:tplc="67A6CA3C">
      <w:start w:val="1"/>
      <w:numFmt w:val="bullet"/>
      <w:lvlText w:val="o"/>
      <w:lvlJc w:val="left"/>
      <w:pPr>
        <w:ind w:left="7047" w:hanging="360"/>
      </w:pPr>
      <w:rPr>
        <w:rFonts w:ascii="Courier New" w:hAnsi="Courier New" w:hint="default"/>
      </w:rPr>
    </w:lvl>
    <w:lvl w:ilvl="8" w:tplc="E514BB00">
      <w:start w:val="1"/>
      <w:numFmt w:val="bullet"/>
      <w:lvlText w:val=""/>
      <w:lvlJc w:val="left"/>
      <w:pPr>
        <w:ind w:left="7767" w:hanging="360"/>
      </w:pPr>
      <w:rPr>
        <w:rFonts w:ascii="Wingdings" w:hAnsi="Wingdings" w:hint="default"/>
      </w:rPr>
    </w:lvl>
  </w:abstractNum>
  <w:abstractNum w:abstractNumId="1">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2B"/>
    <w:rsid w:val="0006185D"/>
    <w:rsid w:val="000D2D58"/>
    <w:rsid w:val="000D799E"/>
    <w:rsid w:val="00184FEF"/>
    <w:rsid w:val="001911D4"/>
    <w:rsid w:val="001F3F3B"/>
    <w:rsid w:val="001F3F56"/>
    <w:rsid w:val="00217F27"/>
    <w:rsid w:val="00233672"/>
    <w:rsid w:val="00297CFD"/>
    <w:rsid w:val="002C0AB7"/>
    <w:rsid w:val="00363376"/>
    <w:rsid w:val="003805C3"/>
    <w:rsid w:val="003D3147"/>
    <w:rsid w:val="00401F3A"/>
    <w:rsid w:val="004279C7"/>
    <w:rsid w:val="00434C84"/>
    <w:rsid w:val="004D4107"/>
    <w:rsid w:val="004F648C"/>
    <w:rsid w:val="00583BD6"/>
    <w:rsid w:val="00584160"/>
    <w:rsid w:val="005D673F"/>
    <w:rsid w:val="0060169B"/>
    <w:rsid w:val="006344A2"/>
    <w:rsid w:val="00654886"/>
    <w:rsid w:val="00677ED4"/>
    <w:rsid w:val="006D0CF0"/>
    <w:rsid w:val="00775220"/>
    <w:rsid w:val="007B10A2"/>
    <w:rsid w:val="007B71F0"/>
    <w:rsid w:val="007F5C89"/>
    <w:rsid w:val="00865F52"/>
    <w:rsid w:val="008B2AB8"/>
    <w:rsid w:val="008D1703"/>
    <w:rsid w:val="0097298D"/>
    <w:rsid w:val="00997612"/>
    <w:rsid w:val="009B4DC7"/>
    <w:rsid w:val="00A16056"/>
    <w:rsid w:val="00B36B7E"/>
    <w:rsid w:val="00CD5F4D"/>
    <w:rsid w:val="00CF68C4"/>
    <w:rsid w:val="00D10B2B"/>
    <w:rsid w:val="00D307E1"/>
    <w:rsid w:val="00D739AC"/>
    <w:rsid w:val="00DF5E4C"/>
    <w:rsid w:val="00ED53EA"/>
    <w:rsid w:val="00EE3D27"/>
    <w:rsid w:val="00F24862"/>
    <w:rsid w:val="00FC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unhideWhenUsed/>
    <w:rsid w:val="00184FEF"/>
    <w:rPr>
      <w:color w:val="auto"/>
      <w:sz w:val="20"/>
    </w:rPr>
  </w:style>
  <w:style w:type="character" w:customStyle="1" w:styleId="1f2">
    <w:name w:val="Текст сноски Знак1"/>
    <w:basedOn w:val="a0"/>
    <w:link w:val="afff"/>
    <w:uiPriority w:val="99"/>
    <w:semiHidden/>
    <w:rsid w:val="00184FEF"/>
    <w:rPr>
      <w:sz w:val="20"/>
    </w:rPr>
  </w:style>
  <w:style w:type="paragraph" w:customStyle="1" w:styleId="s16">
    <w:name w:val="s_16"/>
    <w:basedOn w:val="a"/>
    <w:rsid w:val="00184FEF"/>
    <w:pPr>
      <w:spacing w:before="100" w:beforeAutospacing="1" w:after="100" w:afterAutospacing="1"/>
    </w:pPr>
    <w:rPr>
      <w:color w:val="auto"/>
      <w:szCs w:val="24"/>
    </w:rPr>
  </w:style>
  <w:style w:type="paragraph" w:customStyle="1" w:styleId="-2">
    <w:name w:val="Список-2"/>
    <w:basedOn w:val="a"/>
    <w:link w:val="-20"/>
    <w:rsid w:val="007B71F0"/>
    <w:pPr>
      <w:widowControl w:val="0"/>
      <w:numPr>
        <w:numId w:val="3"/>
      </w:numPr>
      <w:shd w:val="clear" w:color="auto" w:fill="FFFFFF"/>
      <w:tabs>
        <w:tab w:val="left" w:pos="296"/>
      </w:tabs>
      <w:autoSpaceDE w:val="0"/>
      <w:autoSpaceDN w:val="0"/>
      <w:adjustRightInd w:val="0"/>
      <w:spacing w:before="88" w:after="120"/>
      <w:jc w:val="both"/>
    </w:pPr>
    <w:rPr>
      <w:spacing w:val="5"/>
      <w:szCs w:val="24"/>
    </w:rPr>
  </w:style>
  <w:style w:type="character" w:customStyle="1" w:styleId="-20">
    <w:name w:val="Список-2 Знак"/>
    <w:link w:val="-2"/>
    <w:locked/>
    <w:rsid w:val="007B71F0"/>
    <w:rPr>
      <w:spacing w:val="5"/>
      <w:szCs w:val="24"/>
      <w:shd w:val="clear" w:color="auto" w:fill="FFFFFF"/>
    </w:rPr>
  </w:style>
  <w:style w:type="paragraph" w:customStyle="1" w:styleId="afff0">
    <w:name w:val="Заголовок таблиц"/>
    <w:basedOn w:val="a"/>
    <w:rsid w:val="007B71F0"/>
    <w:pPr>
      <w:autoSpaceDE w:val="0"/>
      <w:autoSpaceDN w:val="0"/>
      <w:adjustRightInd w:val="0"/>
      <w:spacing w:before="120" w:after="120"/>
      <w:jc w:val="center"/>
    </w:pPr>
    <w:rPr>
      <w:b/>
      <w:bCs/>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unhideWhenUsed/>
    <w:rsid w:val="00184FEF"/>
    <w:rPr>
      <w:color w:val="auto"/>
      <w:sz w:val="20"/>
    </w:rPr>
  </w:style>
  <w:style w:type="character" w:customStyle="1" w:styleId="1f2">
    <w:name w:val="Текст сноски Знак1"/>
    <w:basedOn w:val="a0"/>
    <w:link w:val="afff"/>
    <w:uiPriority w:val="99"/>
    <w:semiHidden/>
    <w:rsid w:val="00184FEF"/>
    <w:rPr>
      <w:sz w:val="20"/>
    </w:rPr>
  </w:style>
  <w:style w:type="paragraph" w:customStyle="1" w:styleId="s16">
    <w:name w:val="s_16"/>
    <w:basedOn w:val="a"/>
    <w:rsid w:val="00184FEF"/>
    <w:pPr>
      <w:spacing w:before="100" w:beforeAutospacing="1" w:after="100" w:afterAutospacing="1"/>
    </w:pPr>
    <w:rPr>
      <w:color w:val="auto"/>
      <w:szCs w:val="24"/>
    </w:rPr>
  </w:style>
  <w:style w:type="paragraph" w:customStyle="1" w:styleId="-2">
    <w:name w:val="Список-2"/>
    <w:basedOn w:val="a"/>
    <w:link w:val="-20"/>
    <w:rsid w:val="007B71F0"/>
    <w:pPr>
      <w:widowControl w:val="0"/>
      <w:numPr>
        <w:numId w:val="3"/>
      </w:numPr>
      <w:shd w:val="clear" w:color="auto" w:fill="FFFFFF"/>
      <w:tabs>
        <w:tab w:val="left" w:pos="296"/>
      </w:tabs>
      <w:autoSpaceDE w:val="0"/>
      <w:autoSpaceDN w:val="0"/>
      <w:adjustRightInd w:val="0"/>
      <w:spacing w:before="88" w:after="120"/>
      <w:jc w:val="both"/>
    </w:pPr>
    <w:rPr>
      <w:spacing w:val="5"/>
      <w:szCs w:val="24"/>
    </w:rPr>
  </w:style>
  <w:style w:type="character" w:customStyle="1" w:styleId="-20">
    <w:name w:val="Список-2 Знак"/>
    <w:link w:val="-2"/>
    <w:locked/>
    <w:rsid w:val="007B71F0"/>
    <w:rPr>
      <w:spacing w:val="5"/>
      <w:szCs w:val="24"/>
      <w:shd w:val="clear" w:color="auto" w:fill="FFFFFF"/>
    </w:rPr>
  </w:style>
  <w:style w:type="paragraph" w:customStyle="1" w:styleId="afff0">
    <w:name w:val="Заголовок таблиц"/>
    <w:basedOn w:val="a"/>
    <w:rsid w:val="007B71F0"/>
    <w:pPr>
      <w:autoSpaceDE w:val="0"/>
      <w:autoSpaceDN w:val="0"/>
      <w:adjustRightInd w:val="0"/>
      <w:spacing w:before="120" w:after="120"/>
      <w:jc w:val="center"/>
    </w:pPr>
    <w:rPr>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3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ale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s://torgi.gov.ru/new/public/infomaterials/re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sberbank-ast.ru/CAList.aspx" TargetMode="External"/><Relationship Id="rId35" Type="http://schemas.openxmlformats.org/officeDocument/2006/relationships/hyperlink" Target="http://www.sberbank-as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8403C-32C6-4F66-A590-1829B524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19</Pages>
  <Words>7821</Words>
  <Characters>44583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Серафима Вячеславовна Кнутова</cp:lastModifiedBy>
  <cp:revision>13</cp:revision>
  <cp:lastPrinted>2023-09-14T07:51:00Z</cp:lastPrinted>
  <dcterms:created xsi:type="dcterms:W3CDTF">2024-08-17T19:36:00Z</dcterms:created>
  <dcterms:modified xsi:type="dcterms:W3CDTF">2024-08-18T22:02:00Z</dcterms:modified>
</cp:coreProperties>
</file>