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Инвестиции </w:t>
      </w:r>
      <w:r>
        <w:rPr>
          <w:b/>
          <w:bCs/>
          <w:sz w:val="26"/>
          <w:szCs w:val="26"/>
        </w:rPr>
        <w:t>в основной капитал за 2024 год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Объем инвестиций в основной капитал за счет всех источников финансирования по крупным и средним организациям 9 189 469 тыс. рублей, что на 25% больше уровня 2023 года.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Структура инвестиций в основной капитал по источникам финансирования: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собственные средства – 4 327 858 тыс. рублей (47,1% от общего объема инвестиций),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привлеченные средства – 4 861 611 тыс. рублей (52,9% от общего объема инвестиций).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Объем бюджетных средств – 4 103 423 тыс. рублей, в том числе: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федерального бюджета – 3 962 872 тыс. рублей (96,6% от объема бюджетных средств),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регионального бюджета – 119 629 тыс. рублей (2,9% от объема бюджетных средств),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местного – 20 922 тыс. рублей (0,5%).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Удельный вес бюджетных ассигнований в общем объеме инвестиций в основной капитал – 44,7%.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Из общего объема инвестиций на здания (кроме жилых) и сооружения направлено 4 064 130 тыс. рублей (или 44,2% от общего объема инвестиций), на машины, оборудование и транспортные средства – 5 087 713 тыс. рублей (или 55,4% от общего объема инвестиций), на объекты интеллектуальной собственности – 8 831 тыс. руб</w:t>
      </w:r>
      <w:r>
        <w:rPr>
          <w:sz w:val="26"/>
          <w:szCs w:val="26"/>
        </w:rPr>
        <w:t xml:space="preserve">лей </w:t>
      </w:r>
      <w:r>
        <w:rPr>
          <w:sz w:val="26"/>
          <w:szCs w:val="26"/>
        </w:rPr>
        <w:t>(менее 1% об общего объема инвестиций).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Всего в 2024 году на территории муниципального образования город Алексин  </w:t>
      </w:r>
      <w:r>
        <w:rPr>
          <w:sz w:val="26"/>
          <w:szCs w:val="26"/>
        </w:rPr>
        <w:t xml:space="preserve">инвесторы </w:t>
      </w:r>
      <w:r>
        <w:rPr>
          <w:sz w:val="26"/>
          <w:szCs w:val="26"/>
        </w:rPr>
        <w:t>реализовывали 23 инвестиционных проекта общей проектной стоимостью                            45,0 млрд рублей.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В апреле 2019 года на территории муниципального образования город Алексин создана территория опережающего развития (далее – ТОР «Алексин»).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Постановлением администрации муниципального образования город Алексин от 04.06.2019 № 1064 утвержден Порядок представления и рассмотрения заявки для заключения соглашения об осуществлении деятельности на территории опережающего социально-экономического развития «Алексин».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состоянию на 01.01.2025 года 8 инвесторов имеют статус резидентов ТОР: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ООО «Инновационное предприятие Нова»</w:t>
      </w:r>
      <w:r>
        <w:rPr>
          <w:sz w:val="26"/>
          <w:szCs w:val="26"/>
        </w:rPr>
        <w:t xml:space="preserve"> с инвестиционным проектом «Производство товаров для детей» (объем инвестиций по проекту 267,43 млн рублей, количество новых рабочих мест – 99 ед.),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ООО «ФракДжет-Тулз»</w:t>
      </w:r>
      <w:r>
        <w:rPr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t>с инвестиционным проектом «Создание производства оборудования для заканчивания скважин» (объем инвестиций по проекту                          367,6 млн рублей, количество новых рабочих мест – 126 ед.),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ООО «ВБ-Алексин»</w:t>
      </w:r>
      <w:r>
        <w:rPr>
          <w:sz w:val="26"/>
          <w:szCs w:val="26"/>
        </w:rPr>
        <w:t xml:space="preserve"> с инвестиционным проектом «Строительство складского комплекса ООО «ВБ Алексин» на территории ТОР «Алексин» Тульская область (объем инвестиций по проекту 20,0 млрд рублей, количество новых рабочих мест – 15000 ед.),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ООО «Центр событийного туризма»</w:t>
      </w:r>
      <w:r>
        <w:rPr>
          <w:sz w:val="26"/>
          <w:szCs w:val="26"/>
        </w:rPr>
        <w:t xml:space="preserve"> с инвестиционным проектом «Создание фестивального парка семейного отдыха «WildMintCamp» (объем инвестиций по проекту 312,0 млн рублей, количество новых рабочих мест – 30 ед.),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ООО «АЗСК «ВинПроф»</w:t>
      </w:r>
      <w:r>
        <w:rPr>
          <w:sz w:val="26"/>
          <w:szCs w:val="26"/>
        </w:rPr>
        <w:t xml:space="preserve"> с инвестиционным проектом «Строительство завода по выпуску гнутых профилей из оцинкованной стали толщиной до 4 мм, используемых в большепролетных  конструкциях зданий и сооружений» (объем инвестиций по проекту 253,046 млн рублей, количество новых рабочих мест – 34 ед.).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ООО «Управление недвижимостью»</w:t>
      </w:r>
      <w:r>
        <w:rPr>
          <w:sz w:val="26"/>
          <w:szCs w:val="26"/>
        </w:rPr>
        <w:t xml:space="preserve"> с инвестиционным проектом «Строительство домов круглогодичного проживания в туристической базе ЛОП «Шахтер» (объем инвестиций по проекту 30,0 млн рублей, количество новых рабочих мест – 35 ед.),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ООО «ИНЖЕНЕРНАЯ  ЭВОЛЮЦИЯ»</w:t>
      </w:r>
      <w:r>
        <w:rPr>
          <w:sz w:val="26"/>
          <w:szCs w:val="26"/>
        </w:rPr>
        <w:t xml:space="preserve"> с инвестиционным проектом «Организация  производства промышленного холодильного и вентиляционного оборудования, систем автоматизации и разработка ПО и их комплектующих на территории муниципального образования город Алексин» (объем инвестиций по проекту 45,0 млн рублей, количество новых рабочих мест – 85 ед),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ООО «Егнышевские сады»</w:t>
      </w:r>
      <w:r>
        <w:rPr>
          <w:sz w:val="26"/>
          <w:szCs w:val="26"/>
        </w:rPr>
        <w:t xml:space="preserve"> с инвестиционным проектом «Создание плантаций по выращиванию голубики» (объем инвестиций по проекту 65,0 млн рублей, количество новых рабочих мест – 25 ед).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состоянию на 01.01.2025:</w:t>
      </w:r>
    </w:p>
    <w:p>
      <w:pPr>
        <w:pStyle w:val="Normal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Показатель</w:t>
        <w:tab/>
        <w:t xml:space="preserve">                    </w:t>
        <w:tab/>
        <w:t xml:space="preserve">План нарастающим итогом </w:t>
      </w:r>
    </w:p>
    <w:p>
      <w:pPr>
        <w:pStyle w:val="Normal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</w:t>
      </w:r>
      <w:r>
        <w:rPr>
          <w:b/>
          <w:bCs/>
          <w:sz w:val="18"/>
          <w:szCs w:val="18"/>
        </w:rPr>
        <w:tab/>
        <w:t>(по соглашениям с резидентами)                         Факт нарастающим итогом                   Исполнение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резидентов ТОР (ед).</w:t>
        <w:tab/>
        <w:t xml:space="preserve">                16</w:t>
        <w:tab/>
        <w:tab/>
        <w:tab/>
        <w:tab/>
        <w:tab/>
        <w:t>8</w:t>
        <w:tab/>
        <w:tab/>
        <w:t xml:space="preserve">        50,0%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рабочих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мест, созданных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резидентами ТОР (ед.) </w:t>
        <w:tab/>
        <w:t xml:space="preserve">             12848</w:t>
        <w:tab/>
        <w:t xml:space="preserve">                             18585</w:t>
        <w:tab/>
        <w:t xml:space="preserve">                 144,7%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инвестиций,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осуществленных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резидентами ТОР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(млн рублей)</w:t>
        <w:tab/>
        <w:t xml:space="preserve">                       </w:t>
      </w:r>
      <w:r>
        <w:rPr>
          <w:sz w:val="26"/>
          <w:szCs w:val="26"/>
        </w:rPr>
        <w:t>1</w:t>
      </w:r>
      <w:r>
        <w:rPr>
          <w:sz w:val="26"/>
          <w:szCs w:val="26"/>
        </w:rPr>
        <w:t>3006,6</w:t>
        <w:tab/>
        <w:t xml:space="preserve">                            16742,7</w:t>
        <w:tab/>
        <w:t xml:space="preserve">                 128,7%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капитальных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вложений, осуществленных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резидент</w:t>
      </w:r>
      <w:r>
        <w:rPr>
          <w:sz w:val="26"/>
          <w:szCs w:val="26"/>
        </w:rPr>
        <w:t xml:space="preserve">ами </w:t>
      </w:r>
      <w:r>
        <w:rPr>
          <w:sz w:val="26"/>
          <w:szCs w:val="26"/>
        </w:rPr>
        <w:t xml:space="preserve">на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ТОР «Алексин» (млн руб</w:t>
      </w:r>
      <w:r>
        <w:rPr>
          <w:sz w:val="26"/>
          <w:szCs w:val="26"/>
        </w:rPr>
        <w:t>лей</w:t>
      </w:r>
      <w:r>
        <w:rPr>
          <w:sz w:val="26"/>
          <w:szCs w:val="26"/>
        </w:rPr>
        <w:t>)</w:t>
        <w:tab/>
        <w:t>12952,0</w:t>
        <w:tab/>
        <w:t xml:space="preserve">                            16700,8</w:t>
        <w:tab/>
        <w:t xml:space="preserve">                   128,9%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>
      <w:type w:val="nextPage"/>
      <w:pgSz w:w="11906" w:h="16838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Noto Sans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Tahoma" w:cs="Noto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Tahoma" w:cs="Noto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Noto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Noto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Noto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Noto Sans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Noto Sans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LibreOffice/24.8.3.2$Linux_X86_64 LibreOffice_project/480$Build-2</Application>
  <AppVersion>15.0000</AppVersion>
  <Pages>2</Pages>
  <Words>539</Words>
  <Characters>3543</Characters>
  <CharactersWithSpaces>4479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2025-04-01T10:33:58Z</dcterms:modified>
  <cp:revision>7</cp:revision>
  <dc:subject/>
  <dc:title/>
</cp:coreProperties>
</file>