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/>
        <w:ind/>
        <w:jc w:val="right"/>
        <w:rPr>
          <w:rFonts w:ascii="Times New Roman" w:hAnsi="Times New Roman"/>
          <w:color w:val="000000"/>
          <w:sz w:val="23"/>
        </w:rPr>
      </w:pPr>
      <w:r>
        <w:rPr>
          <w:rFonts w:ascii="Times New Roman" w:hAnsi="Times New Roman"/>
          <w:color w:val="000000"/>
          <w:sz w:val="23"/>
        </w:rPr>
        <w:t>Утвержден</w:t>
      </w:r>
      <w:r>
        <w:rPr>
          <w:rFonts w:ascii="Times New Roman" w:hAnsi="Times New Roman"/>
          <w:color w:val="000000"/>
          <w:sz w:val="23"/>
        </w:rPr>
        <w:t xml:space="preserve"> проектным комитетом</w:t>
      </w:r>
    </w:p>
    <w:p w14:paraId="02000000">
      <w:pPr>
        <w:widowControl w:val="1"/>
        <w:spacing w:after="0"/>
        <w:ind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3"/>
        </w:rPr>
        <w:t xml:space="preserve">(протокол </w:t>
      </w:r>
      <w:r>
        <w:rPr>
          <w:rFonts w:ascii="Times New Roman" w:hAnsi="Times New Roman"/>
          <w:color w:val="000000"/>
          <w:sz w:val="23"/>
        </w:rPr>
        <w:t>№7</w:t>
      </w:r>
      <w:r>
        <w:rPr>
          <w:rFonts w:ascii="Times New Roman" w:hAnsi="Times New Roman"/>
          <w:color w:val="000000"/>
          <w:sz w:val="23"/>
        </w:rPr>
        <w:t xml:space="preserve"> </w:t>
      </w:r>
      <w:r>
        <w:rPr>
          <w:rFonts w:ascii="Times New Roman" w:hAnsi="Times New Roman"/>
          <w:color w:val="000000"/>
          <w:sz w:val="23"/>
        </w:rPr>
        <w:t>от</w:t>
      </w:r>
      <w:r>
        <w:rPr>
          <w:rFonts w:ascii="Times New Roman" w:hAnsi="Times New Roman"/>
          <w:color w:val="000000"/>
          <w:sz w:val="23"/>
        </w:rPr>
        <w:t xml:space="preserve"> «23» апреля 2026 г</w:t>
      </w:r>
      <w:r>
        <w:rPr>
          <w:rFonts w:ascii="Times New Roman" w:hAnsi="Times New Roman"/>
          <w:color w:val="000000"/>
          <w:sz w:val="23"/>
        </w:rPr>
        <w:t>.</w:t>
      </w:r>
      <w:r>
        <w:rPr>
          <w:rFonts w:ascii="Times New Roman" w:hAnsi="Times New Roman"/>
          <w:color w:val="000000"/>
          <w:sz w:val="23"/>
        </w:rPr>
        <w:t>)</w:t>
      </w:r>
    </w:p>
    <w:p w14:paraId="03000000">
      <w:pPr>
        <w:widowControl w:val="1"/>
        <w:ind/>
        <w:jc w:val="right"/>
        <w:rPr>
          <w:b w:val="1"/>
          <w:color w:val="000000"/>
          <w:sz w:val="24"/>
        </w:rPr>
      </w:pPr>
    </w:p>
    <w:p w14:paraId="04000000">
      <w:pPr>
        <w:widowControl w:val="1"/>
        <w:ind/>
        <w:jc w:val="center"/>
        <w:rPr>
          <w:b w:val="1"/>
          <w:color w:val="000000"/>
          <w:sz w:val="24"/>
        </w:rPr>
      </w:pPr>
      <w:r>
        <w:rPr>
          <w:b w:val="1"/>
          <w:color w:val="000000"/>
          <w:sz w:val="24"/>
        </w:rPr>
        <w:t>Паспорт</w:t>
      </w:r>
      <w:r>
        <w:rPr>
          <w:b w:val="1"/>
          <w:color w:val="000000"/>
          <w:sz w:val="24"/>
        </w:rPr>
        <w:t xml:space="preserve"> </w:t>
      </w:r>
      <w:r>
        <w:rPr>
          <w:b w:val="1"/>
          <w:color w:val="000000"/>
          <w:sz w:val="24"/>
        </w:rPr>
        <w:t>муниципальной программы</w:t>
      </w:r>
    </w:p>
    <w:p w14:paraId="05000000">
      <w:pPr>
        <w:widowControl w:val="1"/>
        <w:ind/>
        <w:jc w:val="center"/>
        <w:rPr>
          <w:b w:val="1"/>
          <w:color w:val="000000"/>
          <w:sz w:val="24"/>
        </w:rPr>
      </w:pPr>
      <w:r>
        <w:rPr>
          <w:b w:val="1"/>
          <w:color w:val="000000"/>
          <w:sz w:val="24"/>
        </w:rPr>
        <w:t xml:space="preserve"> </w:t>
      </w:r>
      <w:r>
        <w:rPr>
          <w:b w:val="1"/>
          <w:color w:val="000000"/>
          <w:sz w:val="24"/>
        </w:rPr>
        <w:t xml:space="preserve">«Экономическое развитие и формирование инвестиционной привлекательности </w:t>
      </w:r>
    </w:p>
    <w:p w14:paraId="06000000">
      <w:pPr>
        <w:widowControl w:val="1"/>
        <w:ind/>
        <w:jc w:val="center"/>
        <w:rPr>
          <w:b w:val="1"/>
          <w:color w:val="000000"/>
          <w:sz w:val="24"/>
        </w:rPr>
      </w:pPr>
      <w:r>
        <w:rPr>
          <w:b w:val="1"/>
          <w:color w:val="000000"/>
          <w:sz w:val="24"/>
        </w:rPr>
        <w:t>муниципального образования город Алексин»</w:t>
      </w:r>
    </w:p>
    <w:p w14:paraId="07000000">
      <w:pPr>
        <w:widowControl w:val="1"/>
        <w:ind/>
        <w:jc w:val="center"/>
        <w:rPr>
          <w:b w:val="1"/>
          <w:color w:val="000000"/>
          <w:sz w:val="24"/>
        </w:rPr>
      </w:pPr>
    </w:p>
    <w:tbl>
      <w:tblPr>
        <w:tblStyle w:val="Style_1"/>
        <w:tblW w:type="auto" w:w="0"/>
        <w:tblInd w:type="dxa" w:w="-88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258"/>
        <w:gridCol w:w="567"/>
        <w:gridCol w:w="3153"/>
        <w:gridCol w:w="1525"/>
        <w:gridCol w:w="1276"/>
        <w:gridCol w:w="142"/>
        <w:gridCol w:w="1134"/>
        <w:gridCol w:w="567"/>
        <w:gridCol w:w="708"/>
        <w:gridCol w:w="851"/>
        <w:gridCol w:w="425"/>
        <w:gridCol w:w="992"/>
        <w:gridCol w:w="284"/>
        <w:gridCol w:w="1134"/>
      </w:tblGrid>
      <w:tr>
        <w:trPr>
          <w:trHeight w:hRule="atLeast" w:val="145"/>
        </w:trPr>
        <w:tc>
          <w:tcPr>
            <w:tcW w:type="dxa" w:w="3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00000">
            <w:pPr>
              <w:pStyle w:val="Style_2"/>
              <w:widowControl w:val="1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Сроки реализации муниципальной программы</w:t>
            </w:r>
          </w:p>
        </w:tc>
        <w:tc>
          <w:tcPr>
            <w:tcW w:type="dxa" w:w="12758"/>
            <w:gridSpan w:val="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00000">
            <w:pPr>
              <w:widowControl w:val="1"/>
              <w:ind w:firstLine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2024-202</w:t>
            </w:r>
            <w:r>
              <w:rPr>
                <w:color w:val="000000"/>
                <w:sz w:val="24"/>
              </w:rPr>
              <w:t>8</w:t>
            </w:r>
            <w:r>
              <w:rPr>
                <w:color w:val="000000"/>
                <w:sz w:val="24"/>
              </w:rPr>
              <w:t xml:space="preserve"> годы</w:t>
            </w:r>
          </w:p>
        </w:tc>
      </w:tr>
      <w:tr>
        <w:trPr>
          <w:trHeight w:hRule="atLeast" w:val="145"/>
        </w:trPr>
        <w:tc>
          <w:tcPr>
            <w:tcW w:type="dxa" w:w="3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pStyle w:val="Style_2"/>
              <w:widowControl w:val="1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Ответственный исполнитель муниципальной программы</w:t>
            </w:r>
          </w:p>
        </w:tc>
        <w:tc>
          <w:tcPr>
            <w:tcW w:type="dxa" w:w="12758"/>
            <w:gridSpan w:val="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widowControl w:val="1"/>
              <w:ind w:firstLine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Управление развития экономики администрации муниципального образования город Алексин</w:t>
            </w:r>
          </w:p>
        </w:tc>
      </w:tr>
      <w:tr>
        <w:trPr>
          <w:trHeight w:hRule="atLeast" w:val="145"/>
        </w:trPr>
        <w:tc>
          <w:tcPr>
            <w:tcW w:type="dxa" w:w="3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pStyle w:val="Style_2"/>
              <w:widowControl w:val="1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Соисполнители муниципальной программы</w:t>
            </w:r>
          </w:p>
        </w:tc>
        <w:tc>
          <w:tcPr>
            <w:tcW w:type="dxa" w:w="12758"/>
            <w:gridSpan w:val="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widowControl w:val="1"/>
              <w:ind w:firstLine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Отсутствуют</w:t>
            </w:r>
          </w:p>
          <w:p w14:paraId="0E000000">
            <w:pPr>
              <w:widowControl w:val="1"/>
              <w:ind w:firstLine="0"/>
              <w:jc w:val="left"/>
              <w:rPr>
                <w:color w:val="000000"/>
                <w:sz w:val="24"/>
              </w:rPr>
            </w:pPr>
          </w:p>
        </w:tc>
      </w:tr>
      <w:tr>
        <w:trPr>
          <w:trHeight w:hRule="atLeast" w:val="1219"/>
        </w:trPr>
        <w:tc>
          <w:tcPr>
            <w:tcW w:type="dxa" w:w="3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pStyle w:val="Style_2"/>
              <w:widowControl w:val="1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Цели муниципальной программы</w:t>
            </w:r>
          </w:p>
        </w:tc>
        <w:tc>
          <w:tcPr>
            <w:tcW w:type="dxa" w:w="12758"/>
            <w:gridSpan w:val="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widowControl w:val="1"/>
              <w:ind w:firstLine="0"/>
              <w:rPr>
                <w:color w:val="000000"/>
              </w:rPr>
            </w:pPr>
            <w:r>
              <w:rPr>
                <w:color w:val="000000"/>
                <w:sz w:val="24"/>
              </w:rPr>
              <w:t>Создание условий для развития предпринимательства и инвестиционной привлекательности муниципального образования город Алексин, содействие занятости населения муниципального образования город Алексин с учетом приоритетов развития экономики; повышение качества жизни граждан, проживающих на территории муниципального образования город Алексин</w:t>
            </w:r>
          </w:p>
        </w:tc>
      </w:tr>
      <w:tr>
        <w:trPr>
          <w:trHeight w:hRule="atLeast" w:val="1668"/>
        </w:trPr>
        <w:tc>
          <w:tcPr>
            <w:tcW w:type="dxa" w:w="3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pStyle w:val="Style_2"/>
              <w:widowControl w:val="1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Задачи муниципальной программы</w:t>
            </w:r>
          </w:p>
        </w:tc>
        <w:tc>
          <w:tcPr>
            <w:tcW w:type="dxa" w:w="12758"/>
            <w:gridSpan w:val="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widowControl w:val="1"/>
              <w:ind w:firstLine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Стимулирование деятельности малого и среднего бизнеса путем развития системы финансовой поддержки; пропаганда предпринимательства (стимулирование граждан к осуществлению предпринимательской деятельности); создание новых рабочих мест; рост налоговых поступлений от субъектов малого и среднего предпринимательства в муниципальный бюджет; формирование благоприятной среды для реализации инвестиционных проектов; формирование мотивации к труду и охране труда; снижение уровня безработицы; сохранение мотивации к труду у граждан, имеющих длительный период безработицы</w:t>
            </w:r>
          </w:p>
        </w:tc>
      </w:tr>
      <w:tr>
        <w:trPr>
          <w:trHeight w:hRule="atLeast" w:val="837"/>
        </w:trPr>
        <w:tc>
          <w:tcPr>
            <w:tcW w:type="dxa" w:w="3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pStyle w:val="Style_2"/>
              <w:widowControl w:val="1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Перечень структурных элементов муниципальной программы</w:t>
            </w:r>
          </w:p>
        </w:tc>
        <w:tc>
          <w:tcPr>
            <w:tcW w:type="dxa" w:w="12758"/>
            <w:gridSpan w:val="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pStyle w:val="Style_3"/>
              <w:rPr>
                <w:b w:val="0"/>
                <w:color w:val="000000"/>
                <w:highlight w:val="white"/>
              </w:rPr>
            </w:pPr>
            <w:r>
              <w:rPr>
                <w:b w:val="0"/>
                <w:color w:val="000000"/>
                <w:highlight w:val="white"/>
              </w:rPr>
              <w:t>1</w:t>
            </w:r>
            <w:r>
              <w:rPr>
                <w:b w:val="0"/>
                <w:color w:val="000000"/>
                <w:highlight w:val="white"/>
              </w:rPr>
              <w:t>.</w:t>
            </w:r>
            <w:r>
              <w:rPr>
                <w:b w:val="0"/>
                <w:color w:val="000000"/>
                <w:highlight w:val="white"/>
              </w:rPr>
              <w:t>Комплекс</w:t>
            </w:r>
            <w:r>
              <w:rPr>
                <w:b w:val="0"/>
                <w:color w:val="000000"/>
                <w:highlight w:val="white"/>
              </w:rPr>
              <w:t xml:space="preserve"> процессных мероприятий «Развитие малого и среднего предпринимательства»;</w:t>
            </w:r>
          </w:p>
          <w:p w14:paraId="15000000">
            <w:pPr>
              <w:pStyle w:val="Style_3"/>
              <w:rPr>
                <w:b w:val="0"/>
                <w:color w:val="000000"/>
                <w:highlight w:val="white"/>
              </w:rPr>
            </w:pPr>
            <w:r>
              <w:rPr>
                <w:b w:val="0"/>
                <w:color w:val="000000"/>
                <w:highlight w:val="white"/>
              </w:rPr>
              <w:t>2.Комплекс</w:t>
            </w:r>
            <w:r>
              <w:rPr>
                <w:b w:val="0"/>
                <w:color w:val="000000"/>
                <w:highlight w:val="white"/>
              </w:rPr>
              <w:t xml:space="preserve"> процессных мероприятий </w:t>
            </w:r>
            <w:r>
              <w:rPr>
                <w:b w:val="0"/>
                <w:color w:val="000000"/>
                <w:highlight w:val="white"/>
              </w:rPr>
              <w:t>«</w:t>
            </w:r>
            <w:r>
              <w:rPr>
                <w:b w:val="0"/>
                <w:color w:val="000000"/>
                <w:highlight w:val="white"/>
              </w:rPr>
              <w:t>Формирование благоприятной среды для реализации инвестиционных проектов</w:t>
            </w:r>
            <w:r>
              <w:rPr>
                <w:b w:val="0"/>
                <w:color w:val="000000"/>
                <w:highlight w:val="white"/>
              </w:rPr>
              <w:t>»</w:t>
            </w:r>
            <w:r>
              <w:rPr>
                <w:b w:val="0"/>
                <w:color w:val="000000"/>
                <w:highlight w:val="white"/>
              </w:rPr>
              <w:t>;</w:t>
            </w:r>
          </w:p>
          <w:p w14:paraId="16000000">
            <w:pPr>
              <w:pStyle w:val="Style_3"/>
              <w:rPr>
                <w:color w:val="000000"/>
              </w:rPr>
            </w:pPr>
            <w:r>
              <w:rPr>
                <w:b w:val="0"/>
                <w:color w:val="000000"/>
                <w:highlight w:val="white"/>
              </w:rPr>
              <w:t>3.</w:t>
            </w:r>
            <w:r>
              <w:rPr>
                <w:b w:val="0"/>
                <w:color w:val="000000"/>
                <w:highlight w:val="white"/>
              </w:rPr>
              <w:t xml:space="preserve">Комплекс процессных мероприятий </w:t>
            </w:r>
            <w:r>
              <w:rPr>
                <w:b w:val="0"/>
                <w:color w:val="000000"/>
                <w:highlight w:val="white"/>
              </w:rPr>
              <w:t>«</w:t>
            </w:r>
            <w:r>
              <w:rPr>
                <w:b w:val="0"/>
                <w:color w:val="000000"/>
                <w:highlight w:val="white"/>
              </w:rPr>
              <w:t>Формирование мотивации к труду и охране труда</w:t>
            </w:r>
            <w:r>
              <w:rPr>
                <w:b w:val="0"/>
                <w:color w:val="000000"/>
                <w:highlight w:val="white"/>
              </w:rPr>
              <w:t>»</w:t>
            </w:r>
            <w:r>
              <w:rPr>
                <w:b w:val="0"/>
                <w:color w:val="000000"/>
                <w:highlight w:val="white"/>
              </w:rPr>
              <w:t>.</w:t>
            </w:r>
          </w:p>
        </w:tc>
      </w:tr>
      <w:tr>
        <w:trPr>
          <w:trHeight w:hRule="atLeast" w:val="145"/>
        </w:trPr>
        <w:tc>
          <w:tcPr>
            <w:tcW w:type="dxa" w:w="325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pStyle w:val="Style_2"/>
              <w:widowControl w:val="1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Целевые показатели муниципальной программы</w:t>
            </w:r>
          </w:p>
        </w:tc>
        <w:tc>
          <w:tcPr>
            <w:tcW w:type="dxa" w:w="5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pStyle w:val="Style_2"/>
              <w:widowControl w:val="1"/>
              <w:spacing w:after="0" w:before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№</w:t>
            </w:r>
            <w:r>
              <w:rPr>
                <w:color w:val="000000"/>
                <w:sz w:val="20"/>
              </w:rPr>
              <w:t xml:space="preserve"> </w:t>
            </w:r>
          </w:p>
          <w:p w14:paraId="19000000">
            <w:pPr>
              <w:pStyle w:val="Style_2"/>
              <w:widowControl w:val="1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  <w:sz w:val="20"/>
              </w:rPr>
              <w:t>п</w:t>
            </w:r>
            <w:r>
              <w:rPr>
                <w:color w:val="000000"/>
                <w:sz w:val="20"/>
              </w:rPr>
              <w:t>/</w:t>
            </w:r>
            <w:r>
              <w:rPr>
                <w:color w:val="000000"/>
                <w:sz w:val="20"/>
              </w:rPr>
              <w:t>п</w:t>
            </w:r>
          </w:p>
        </w:tc>
        <w:tc>
          <w:tcPr>
            <w:tcW w:type="dxa" w:w="4678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pStyle w:val="Style_2"/>
              <w:widowControl w:val="1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  <w:p w14:paraId="1B000000">
            <w:pPr>
              <w:pStyle w:val="Style_2"/>
              <w:widowControl w:val="1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целевого показателя, единица измерения</w:t>
            </w:r>
          </w:p>
        </w:tc>
        <w:tc>
          <w:tcPr>
            <w:tcW w:type="dxa" w:w="7513"/>
            <w:gridSpan w:val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pStyle w:val="Style_2"/>
              <w:widowControl w:val="1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Значение показателя по годам</w:t>
            </w:r>
          </w:p>
        </w:tc>
      </w:tr>
      <w:tr>
        <w:trPr>
          <w:trHeight w:hRule="atLeast" w:val="145"/>
        </w:trPr>
        <w:tc>
          <w:tcPr>
            <w:tcW w:type="dxa" w:w="32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678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pStyle w:val="Style_2"/>
              <w:widowControl w:val="1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  <w:p w14:paraId="1E000000">
            <w:pPr>
              <w:pStyle w:val="Style_2"/>
              <w:widowControl w:val="1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год</w:t>
            </w:r>
          </w:p>
        </w:tc>
        <w:tc>
          <w:tcPr>
            <w:tcW w:type="dxa" w:w="12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pStyle w:val="Style_2"/>
              <w:widowControl w:val="1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2025 </w:t>
            </w:r>
          </w:p>
          <w:p w14:paraId="20000000">
            <w:pPr>
              <w:pStyle w:val="Style_2"/>
              <w:widowControl w:val="1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год</w:t>
            </w:r>
          </w:p>
        </w:tc>
        <w:tc>
          <w:tcPr>
            <w:tcW w:type="dxa" w:w="127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pStyle w:val="Style_2"/>
              <w:widowControl w:val="1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2026 </w:t>
            </w:r>
          </w:p>
          <w:p w14:paraId="22000000">
            <w:pPr>
              <w:pStyle w:val="Style_2"/>
              <w:widowControl w:val="1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год</w:t>
            </w:r>
          </w:p>
          <w:p w14:paraId="23000000">
            <w:pPr>
              <w:pStyle w:val="Style_2"/>
              <w:widowControl w:val="1"/>
              <w:spacing w:after="0" w:before="0"/>
              <w:ind/>
              <w:jc w:val="center"/>
              <w:rPr>
                <w:color w:val="000000"/>
              </w:rPr>
            </w:pPr>
          </w:p>
          <w:p w14:paraId="24000000">
            <w:pPr>
              <w:pStyle w:val="Style_2"/>
              <w:widowControl w:val="1"/>
              <w:spacing w:after="0" w:before="0"/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pPr>
              <w:pStyle w:val="Style_2"/>
              <w:widowControl w:val="1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2027 </w:t>
            </w:r>
          </w:p>
          <w:p w14:paraId="26000000">
            <w:pPr>
              <w:pStyle w:val="Style_2"/>
              <w:widowControl w:val="1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год</w:t>
            </w:r>
          </w:p>
        </w:tc>
        <w:tc>
          <w:tcPr>
            <w:tcW w:type="dxa" w:w="12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pStyle w:val="Style_2"/>
              <w:widowControl w:val="1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2028 </w:t>
            </w:r>
          </w:p>
          <w:p w14:paraId="28000000">
            <w:pPr>
              <w:pStyle w:val="Style_2"/>
              <w:widowControl w:val="1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год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pStyle w:val="Style_2"/>
              <w:widowControl w:val="1"/>
              <w:spacing w:after="0" w:before="0"/>
              <w:ind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на момент окончания </w:t>
            </w:r>
          </w:p>
          <w:p w14:paraId="2A000000">
            <w:pPr>
              <w:pStyle w:val="Style_2"/>
              <w:widowControl w:val="1"/>
              <w:spacing w:after="0" w:before="0"/>
              <w:ind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реализации</w:t>
            </w:r>
          </w:p>
          <w:p w14:paraId="2B000000">
            <w:pPr>
              <w:pStyle w:val="Style_2"/>
              <w:widowControl w:val="1"/>
              <w:spacing w:after="0" w:before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18"/>
              </w:rPr>
              <w:t>муниципальной программы</w:t>
            </w:r>
          </w:p>
        </w:tc>
      </w:tr>
      <w:tr>
        <w:trPr>
          <w:trHeight w:hRule="atLeast" w:val="145"/>
        </w:trPr>
        <w:tc>
          <w:tcPr>
            <w:tcW w:type="dxa" w:w="32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pStyle w:val="Style_2"/>
              <w:widowControl w:val="1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type="dxa" w:w="467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pStyle w:val="Style_4"/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Количество субъектов малого и среднего предпринимательства, получивших финансовую поддержку, </w:t>
            </w:r>
            <w:r>
              <w:rPr>
                <w:rFonts w:ascii="Times New Roman" w:hAnsi="Times New Roman"/>
                <w:color w:val="000000"/>
                <w:sz w:val="24"/>
              </w:rPr>
              <w:t>единиц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widowControl w:val="1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12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widowControl w:val="1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127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widowControl w:val="1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12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widowControl w:val="1"/>
              <w:ind w:firstLine="49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12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widowControl w:val="1"/>
              <w:ind w:firstLine="49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widowControl w:val="1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</w:tr>
      <w:tr>
        <w:trPr>
          <w:trHeight w:hRule="atLeast" w:val="145"/>
        </w:trPr>
        <w:tc>
          <w:tcPr>
            <w:tcW w:type="dxa" w:w="32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pStyle w:val="Style_2"/>
              <w:widowControl w:val="1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type="dxa" w:w="467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pStyle w:val="Style_4"/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рабочих мест, созданных субъектами малого и среднего предпринимательства, получившими  финансовую поддержку, единиц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widowControl w:val="1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12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widowControl w:val="1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127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widowControl w:val="1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12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widowControl w:val="1"/>
              <w:ind w:firstLine="49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12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widowControl w:val="1"/>
              <w:ind w:firstLine="49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widowControl w:val="1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</w:tr>
      <w:tr>
        <w:trPr>
          <w:trHeight w:hRule="atLeast" w:val="145"/>
        </w:trPr>
        <w:tc>
          <w:tcPr>
            <w:tcW w:type="dxa" w:w="32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pStyle w:val="Style_2"/>
              <w:widowControl w:val="1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type="dxa" w:w="467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pStyle w:val="Style_4"/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Количество зарегистрированных субъектов малого и среднего предпринимательства, включая индивидуальных предпринимателей, в расчете на 1 тысячу человек населения, единиц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widowControl w:val="1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25,9</w:t>
            </w:r>
          </w:p>
        </w:tc>
        <w:tc>
          <w:tcPr>
            <w:tcW w:type="dxa" w:w="12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widowControl w:val="1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26,4</w:t>
            </w:r>
          </w:p>
        </w:tc>
        <w:tc>
          <w:tcPr>
            <w:tcW w:type="dxa" w:w="127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widowControl w:val="1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27,1</w:t>
            </w:r>
          </w:p>
        </w:tc>
        <w:tc>
          <w:tcPr>
            <w:tcW w:type="dxa" w:w="12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widowControl w:val="1"/>
              <w:ind w:firstLine="49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27,9</w:t>
            </w:r>
          </w:p>
        </w:tc>
        <w:tc>
          <w:tcPr>
            <w:tcW w:type="dxa" w:w="12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widowControl w:val="1"/>
              <w:ind w:firstLine="49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27,9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widowControl w:val="1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27,9</w:t>
            </w:r>
          </w:p>
        </w:tc>
      </w:tr>
      <w:tr>
        <w:trPr>
          <w:trHeight w:hRule="atLeast" w:val="617"/>
        </w:trPr>
        <w:tc>
          <w:tcPr>
            <w:tcW w:type="dxa" w:w="32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pStyle w:val="Style_2"/>
              <w:widowControl w:val="1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type="dxa" w:w="467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pStyle w:val="Style_4"/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Объем инвестиций в основной капитал на душу населения, тыс. рублей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widowControl w:val="1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60,5</w:t>
            </w:r>
          </w:p>
        </w:tc>
        <w:tc>
          <w:tcPr>
            <w:tcW w:type="dxa" w:w="12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widowControl w:val="1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77,9</w:t>
            </w:r>
          </w:p>
        </w:tc>
        <w:tc>
          <w:tcPr>
            <w:tcW w:type="dxa" w:w="127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widowControl w:val="1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82,4</w:t>
            </w:r>
          </w:p>
        </w:tc>
        <w:tc>
          <w:tcPr>
            <w:tcW w:type="dxa" w:w="12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widowControl w:val="1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96,9</w:t>
            </w:r>
          </w:p>
        </w:tc>
        <w:tc>
          <w:tcPr>
            <w:tcW w:type="dxa" w:w="12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widowControl w:val="1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96,9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widowControl w:val="1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96,9</w:t>
            </w:r>
          </w:p>
        </w:tc>
      </w:tr>
      <w:tr>
        <w:trPr>
          <w:trHeight w:hRule="atLeast" w:val="513"/>
        </w:trPr>
        <w:tc>
          <w:tcPr>
            <w:tcW w:type="dxa" w:w="32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pStyle w:val="Style_2"/>
              <w:widowControl w:val="1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type="dxa" w:w="467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pStyle w:val="Style_4"/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Уровень зарегистрированной безработицы, процент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widowControl w:val="1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0,13</w:t>
            </w:r>
          </w:p>
        </w:tc>
        <w:tc>
          <w:tcPr>
            <w:tcW w:type="dxa" w:w="12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pPr>
              <w:widowControl w:val="1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0,</w:t>
            </w:r>
            <w:r>
              <w:rPr>
                <w:color w:val="000000"/>
                <w:sz w:val="24"/>
              </w:rPr>
              <w:t>12</w:t>
            </w:r>
          </w:p>
        </w:tc>
        <w:tc>
          <w:tcPr>
            <w:tcW w:type="dxa" w:w="127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widowControl w:val="1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0,11</w:t>
            </w:r>
          </w:p>
        </w:tc>
        <w:tc>
          <w:tcPr>
            <w:tcW w:type="dxa" w:w="12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widowControl w:val="1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0,10</w:t>
            </w:r>
          </w:p>
        </w:tc>
        <w:tc>
          <w:tcPr>
            <w:tcW w:type="dxa" w:w="12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widowControl w:val="1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0,10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widowControl w:val="1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0,10</w:t>
            </w:r>
          </w:p>
        </w:tc>
      </w:tr>
      <w:tr>
        <w:trPr>
          <w:trHeight w:hRule="atLeast" w:val="475"/>
        </w:trPr>
        <w:tc>
          <w:tcPr>
            <w:tcW w:type="dxa" w:w="32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pPr>
              <w:pStyle w:val="Style_2"/>
              <w:widowControl w:val="1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type="dxa" w:w="467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pPr>
              <w:pStyle w:val="Style_4"/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зарегистрированных физических лиц, не являющихся индивидуальными предпринимателями и применяющими специальный налоговый режим «Налог на профессиональный доход», чел.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00000">
            <w:pPr>
              <w:widowControl w:val="1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3300</w:t>
            </w:r>
          </w:p>
        </w:tc>
        <w:tc>
          <w:tcPr>
            <w:tcW w:type="dxa" w:w="12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widowControl w:val="1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3350</w:t>
            </w:r>
          </w:p>
        </w:tc>
        <w:tc>
          <w:tcPr>
            <w:tcW w:type="dxa" w:w="127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pPr>
              <w:widowControl w:val="1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3390</w:t>
            </w:r>
          </w:p>
        </w:tc>
        <w:tc>
          <w:tcPr>
            <w:tcW w:type="dxa" w:w="12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widowControl w:val="1"/>
              <w:ind w:firstLine="49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3410</w:t>
            </w:r>
          </w:p>
        </w:tc>
        <w:tc>
          <w:tcPr>
            <w:tcW w:type="dxa" w:w="12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00000">
            <w:pPr>
              <w:widowControl w:val="1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3410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00000">
            <w:pPr>
              <w:widowControl w:val="1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3410</w:t>
            </w:r>
          </w:p>
        </w:tc>
      </w:tr>
      <w:tr>
        <w:trPr>
          <w:trHeight w:hRule="atLeast" w:val="819"/>
        </w:trPr>
        <w:tc>
          <w:tcPr>
            <w:tcW w:type="dxa" w:w="32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pStyle w:val="Style_2"/>
              <w:widowControl w:val="1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type="dxa" w:w="467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pStyle w:val="Style_4"/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Рост среднемесячной заработной платы, процент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widowControl w:val="1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109,3</w:t>
            </w:r>
          </w:p>
        </w:tc>
        <w:tc>
          <w:tcPr>
            <w:tcW w:type="dxa" w:w="12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widowControl w:val="1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109,5</w:t>
            </w:r>
          </w:p>
        </w:tc>
        <w:tc>
          <w:tcPr>
            <w:tcW w:type="dxa" w:w="127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00000">
            <w:pPr>
              <w:widowControl w:val="1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109,7</w:t>
            </w:r>
          </w:p>
        </w:tc>
        <w:tc>
          <w:tcPr>
            <w:tcW w:type="dxa" w:w="12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00000">
            <w:pPr>
              <w:widowControl w:val="1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109,7</w:t>
            </w:r>
          </w:p>
        </w:tc>
        <w:tc>
          <w:tcPr>
            <w:tcW w:type="dxa" w:w="12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00000">
            <w:pPr>
              <w:widowControl w:val="1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109,7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00000">
            <w:pPr>
              <w:widowControl w:val="1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109,7</w:t>
            </w:r>
          </w:p>
        </w:tc>
      </w:tr>
      <w:tr>
        <w:trPr>
          <w:trHeight w:hRule="atLeast" w:val="405"/>
        </w:trPr>
        <w:tc>
          <w:tcPr>
            <w:tcW w:type="dxa" w:w="325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00000">
            <w:pPr>
              <w:pStyle w:val="Style_2"/>
              <w:widowControl w:val="1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Параметры финансового обеспечения муниципальной программы, всего</w:t>
            </w:r>
          </w:p>
        </w:tc>
        <w:tc>
          <w:tcPr>
            <w:tcW w:type="dxa" w:w="372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>
            <w:pPr>
              <w:pStyle w:val="Style_2"/>
              <w:widowControl w:val="1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Источники финансирования </w:t>
            </w:r>
          </w:p>
        </w:tc>
        <w:tc>
          <w:tcPr>
            <w:tcW w:type="dxa" w:w="9038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pStyle w:val="Style_2"/>
              <w:widowControl w:val="1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Расходы по годам (руб.)</w:t>
            </w:r>
          </w:p>
        </w:tc>
      </w:tr>
      <w:tr>
        <w:trPr>
          <w:trHeight w:hRule="atLeast" w:val="411"/>
        </w:trPr>
        <w:tc>
          <w:tcPr>
            <w:tcW w:type="dxa" w:w="32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72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00000">
            <w:pPr>
              <w:pStyle w:val="Style_2"/>
              <w:widowControl w:val="1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type="dxa" w:w="141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00000">
            <w:pPr>
              <w:pStyle w:val="Style_2"/>
              <w:widowControl w:val="1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2024 год</w:t>
            </w: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pStyle w:val="Style_2"/>
              <w:widowControl w:val="1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2025 год</w:t>
            </w:r>
          </w:p>
        </w:tc>
        <w:tc>
          <w:tcPr>
            <w:tcW w:type="dxa" w:w="155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pStyle w:val="Style_2"/>
              <w:widowControl w:val="1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2026 год</w:t>
            </w:r>
          </w:p>
        </w:tc>
        <w:tc>
          <w:tcPr>
            <w:tcW w:type="dxa" w:w="141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pStyle w:val="Style_2"/>
              <w:widowControl w:val="1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2027 год</w:t>
            </w:r>
          </w:p>
        </w:tc>
        <w:tc>
          <w:tcPr>
            <w:tcW w:type="dxa" w:w="141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00000">
            <w:pPr>
              <w:pStyle w:val="Style_2"/>
              <w:widowControl w:val="1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2028 год</w:t>
            </w:r>
          </w:p>
        </w:tc>
      </w:tr>
      <w:tr>
        <w:trPr>
          <w:trHeight w:hRule="atLeast" w:val="306"/>
        </w:trPr>
        <w:tc>
          <w:tcPr>
            <w:tcW w:type="dxa" w:w="32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72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00000">
            <w:pPr>
              <w:pStyle w:val="Style_2"/>
              <w:widowControl w:val="1"/>
              <w:spacing w:after="0" w:before="0"/>
              <w:ind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Всего</w:t>
            </w:r>
          </w:p>
        </w:tc>
        <w:tc>
          <w:tcPr>
            <w:tcW w:type="dxa" w:w="1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pPr>
              <w:widowControl w:val="1"/>
              <w:ind w:firstLine="33"/>
              <w:jc w:val="left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1 720 968,50</w:t>
            </w:r>
          </w:p>
        </w:tc>
        <w:tc>
          <w:tcPr>
            <w:tcW w:type="dxa" w:w="141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widowControl w:val="1"/>
              <w:ind w:firstLine="0"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440 392,00</w:t>
            </w: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widowControl w:val="1"/>
              <w:ind w:firstLine="0"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539 801,50</w:t>
            </w:r>
          </w:p>
        </w:tc>
        <w:tc>
          <w:tcPr>
            <w:tcW w:type="dxa" w:w="155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pPr>
              <w:widowControl w:val="1"/>
              <w:ind w:firstLine="0"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442 500,00</w:t>
            </w:r>
          </w:p>
        </w:tc>
        <w:tc>
          <w:tcPr>
            <w:tcW w:type="dxa" w:w="141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00000">
            <w:pPr>
              <w:widowControl w:val="1"/>
              <w:ind w:firstLine="1"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141 440,00</w:t>
            </w:r>
          </w:p>
        </w:tc>
        <w:tc>
          <w:tcPr>
            <w:tcW w:type="dxa" w:w="141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00000">
            <w:pPr>
              <w:widowControl w:val="1"/>
              <w:ind w:firstLine="1"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156 835,00</w:t>
            </w:r>
          </w:p>
        </w:tc>
      </w:tr>
      <w:tr>
        <w:trPr>
          <w:trHeight w:hRule="atLeast" w:val="555"/>
        </w:trPr>
        <w:tc>
          <w:tcPr>
            <w:tcW w:type="dxa" w:w="32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72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pPr>
              <w:pStyle w:val="Style_2"/>
              <w:widowControl w:val="1"/>
              <w:spacing w:after="0" w:before="0"/>
              <w:ind/>
              <w:rPr>
                <w:color w:val="000000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type="dxa" w:w="1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widowControl w:val="1"/>
              <w:ind w:firstLine="33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1 720 968,50</w:t>
            </w:r>
          </w:p>
        </w:tc>
        <w:tc>
          <w:tcPr>
            <w:tcW w:type="dxa" w:w="141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pPr>
              <w:widowControl w:val="1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440 392,00</w:t>
            </w: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widowControl w:val="1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539 801,50</w:t>
            </w:r>
          </w:p>
        </w:tc>
        <w:tc>
          <w:tcPr>
            <w:tcW w:type="dxa" w:w="155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00000">
            <w:pPr>
              <w:widowControl w:val="1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442 500,00</w:t>
            </w:r>
          </w:p>
        </w:tc>
        <w:tc>
          <w:tcPr>
            <w:tcW w:type="dxa" w:w="141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00000">
            <w:pPr>
              <w:widowControl w:val="1"/>
              <w:ind w:firstLine="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141 440,00</w:t>
            </w:r>
          </w:p>
        </w:tc>
        <w:tc>
          <w:tcPr>
            <w:tcW w:type="dxa" w:w="141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00000">
            <w:pPr>
              <w:widowControl w:val="1"/>
              <w:ind w:firstLine="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156 835,00</w:t>
            </w:r>
          </w:p>
        </w:tc>
      </w:tr>
    </w:tbl>
    <w:p w14:paraId="7B000000">
      <w:pPr>
        <w:pStyle w:val="Style_2"/>
        <w:widowControl w:val="1"/>
        <w:spacing w:after="0" w:before="0"/>
        <w:ind/>
        <w:jc w:val="center"/>
        <w:rPr>
          <w:b w:val="1"/>
        </w:rPr>
      </w:pPr>
    </w:p>
    <w:p w14:paraId="7C000000">
      <w:pPr>
        <w:pStyle w:val="Style_2"/>
        <w:widowControl w:val="1"/>
        <w:spacing w:after="0" w:before="0"/>
        <w:ind/>
        <w:jc w:val="center"/>
        <w:rPr>
          <w:b w:val="1"/>
        </w:rPr>
      </w:pPr>
      <w:r>
        <w:rPr>
          <w:b w:val="1"/>
        </w:rPr>
        <w:t>___________________________________</w:t>
      </w:r>
    </w:p>
    <w:p w14:paraId="7D000000">
      <w:pPr>
        <w:pStyle w:val="Style_2"/>
        <w:widowControl w:val="1"/>
        <w:spacing w:after="0" w:before="0"/>
        <w:ind/>
        <w:jc w:val="center"/>
        <w:rPr>
          <w:b w:val="1"/>
        </w:rPr>
      </w:pPr>
    </w:p>
    <w:p w14:paraId="7E000000">
      <w:pPr>
        <w:pStyle w:val="Style_2"/>
        <w:widowControl w:val="1"/>
        <w:spacing w:after="0" w:before="0"/>
        <w:ind/>
        <w:rPr>
          <w:b w:val="1"/>
        </w:rPr>
      </w:pPr>
    </w:p>
    <w:sectPr>
      <w:pgSz w:h="11906" w:orient="landscape" w:w="16838"/>
      <w:pgMar w:bottom="851" w:footer="709" w:gutter="0" w:header="709" w:left="1418" w:right="567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pPr>
      <w:widowControl w:val="1"/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default="1" w:styleId="Style_5_ch" w:type="character">
    <w:name w:val="Normal"/>
    <w:link w:val="Style_5"/>
    <w:rPr>
      <w:rFonts w:ascii="Times New Roman" w:hAnsi="Times New Roman"/>
      <w:sz w:val="28"/>
    </w:rPr>
  </w:style>
  <w:style w:styleId="Style_6" w:type="paragraph">
    <w:name w:val="toc 2"/>
    <w:next w:val="Style_5"/>
    <w:link w:val="Style_6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4" w:type="paragraph">
    <w:name w:val="ConsPlusCell"/>
    <w:link w:val="Style_4_ch"/>
    <w:pPr>
      <w:widowControl w:val="0"/>
      <w:spacing w:after="0" w:line="240" w:lineRule="auto"/>
      <w:ind/>
      <w:jc w:val="both"/>
    </w:pPr>
    <w:rPr>
      <w:rFonts w:ascii="Arial" w:hAnsi="Arial"/>
      <w:sz w:val="20"/>
    </w:rPr>
  </w:style>
  <w:style w:styleId="Style_4_ch" w:type="character">
    <w:name w:val="ConsPlusCell"/>
    <w:link w:val="Style_4"/>
    <w:rPr>
      <w:rFonts w:ascii="Arial" w:hAnsi="Arial"/>
      <w:sz w:val="20"/>
    </w:rPr>
  </w:style>
  <w:style w:styleId="Style_8" w:type="paragraph">
    <w:name w:val="toc 6"/>
    <w:next w:val="Style_5"/>
    <w:link w:val="Style_8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5"/>
    <w:link w:val="Style_11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3" w:type="paragraph">
    <w:name w:val="ConsPlusTitle"/>
    <w:link w:val="Style_3_ch"/>
    <w:pPr>
      <w:widowControl w:val="0"/>
      <w:spacing w:after="0" w:line="240" w:lineRule="auto"/>
      <w:ind/>
    </w:pPr>
    <w:rPr>
      <w:rFonts w:ascii="Times New Roman" w:hAnsi="Times New Roman"/>
      <w:b w:val="1"/>
      <w:sz w:val="24"/>
    </w:rPr>
  </w:style>
  <w:style w:styleId="Style_3_ch" w:type="character">
    <w:name w:val="ConsPlusTitle"/>
    <w:link w:val="Style_3"/>
    <w:rPr>
      <w:rFonts w:ascii="Times New Roman" w:hAnsi="Times New Roman"/>
      <w:b w:val="1"/>
      <w:sz w:val="24"/>
    </w:rPr>
  </w:style>
  <w:style w:styleId="Style_12" w:type="paragraph">
    <w:name w:val="toc 3"/>
    <w:next w:val="Style_5"/>
    <w:link w:val="Style_12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2" w:type="paragraph">
    <w:name w:val="Normal (Web)"/>
    <w:basedOn w:val="Style_5"/>
    <w:link w:val="Style_2_ch"/>
    <w:pPr>
      <w:widowControl w:val="1"/>
      <w:spacing w:afterAutospacing="on" w:beforeAutospacing="on"/>
      <w:ind w:firstLine="0"/>
    </w:pPr>
    <w:rPr>
      <w:sz w:val="24"/>
    </w:rPr>
  </w:style>
  <w:style w:styleId="Style_2_ch" w:type="character">
    <w:name w:val="Normal (Web)"/>
    <w:basedOn w:val="Style_5_ch"/>
    <w:link w:val="Style_2"/>
    <w:rPr>
      <w:sz w:val="24"/>
    </w:rPr>
  </w:style>
  <w:style w:styleId="Style_13" w:type="paragraph">
    <w:name w:val="heading 5"/>
    <w:next w:val="Style_5"/>
    <w:link w:val="Style_13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5"/>
    <w:link w:val="Style_14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Balloon Text"/>
    <w:basedOn w:val="Style_5"/>
    <w:link w:val="Style_15_ch"/>
    <w:rPr>
      <w:rFonts w:ascii="Tahoma" w:hAnsi="Tahoma"/>
      <w:sz w:val="16"/>
    </w:rPr>
  </w:style>
  <w:style w:styleId="Style_15_ch" w:type="character">
    <w:name w:val="Balloon Text"/>
    <w:basedOn w:val="Style_5_ch"/>
    <w:link w:val="Style_15"/>
    <w:rPr>
      <w:rFonts w:ascii="Tahoma" w:hAnsi="Tahoma"/>
      <w:sz w:val="16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5"/>
    <w:link w:val="Style_18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5"/>
    <w:link w:val="Style_20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5"/>
    <w:link w:val="Style_21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Default Paragraph Font"/>
    <w:link w:val="Style_22_ch"/>
  </w:style>
  <w:style w:styleId="Style_22_ch" w:type="character">
    <w:name w:val="Default Paragraph Font"/>
    <w:link w:val="Style_22"/>
  </w:style>
  <w:style w:styleId="Style_23" w:type="paragraph">
    <w:name w:val="toc 5"/>
    <w:next w:val="Style_5"/>
    <w:link w:val="Style_23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5"/>
    <w:link w:val="Style_24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5"/>
    <w:link w:val="Style_25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5"/>
    <w:link w:val="Style_26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5"/>
    <w:link w:val="Style_27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MyOffice-CoreFramework-Linux/36-1319.1058.9942.953.1@46b7dcda34ec2e7b641d33cb1d2b32a264be336a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2026-04-14T09:17:12Z</dcterms:created>
  <dcterms:modified xsi:type="dcterms:W3CDTF">2026-05-05T08:51:03Z</dcterms:modified>
</cp:coreProperties>
</file>