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8" w:rsidRDefault="003A4B88">
      <w:pPr>
        <w:pStyle w:val="ConsPlusNormal"/>
        <w:jc w:val="right"/>
        <w:outlineLvl w:val="0"/>
      </w:pPr>
      <w:r>
        <w:t>Утверждены</w:t>
      </w:r>
    </w:p>
    <w:p w:rsidR="003A4B88" w:rsidRDefault="003A4B88">
      <w:pPr>
        <w:pStyle w:val="ConsPlusNormal"/>
        <w:jc w:val="right"/>
      </w:pPr>
      <w:r>
        <w:t>приказом Минсельхоза России</w:t>
      </w:r>
    </w:p>
    <w:p w:rsidR="003A4B88" w:rsidRDefault="003A4B88">
      <w:pPr>
        <w:pStyle w:val="ConsPlusNormal"/>
        <w:jc w:val="right"/>
      </w:pPr>
      <w:r>
        <w:t>от 14 декабря 2015 г. N 635</w:t>
      </w:r>
    </w:p>
    <w:p w:rsidR="003A4B88" w:rsidRDefault="003A4B88">
      <w:pPr>
        <w:pStyle w:val="ConsPlusNormal"/>
        <w:jc w:val="center"/>
      </w:pPr>
    </w:p>
    <w:p w:rsidR="003A4B88" w:rsidRDefault="003A4B88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3A4B88" w:rsidRDefault="003A4B88">
      <w:pPr>
        <w:pStyle w:val="ConsPlusTitle"/>
        <w:jc w:val="center"/>
      </w:pPr>
      <w:r>
        <w:t>ПРОВЕДЕНИЯ РЕГИОНАЛИЗАЦИИ ТЕРРИТОРИИ РОССИЙСКОЙ ФЕДЕРАЦИИ</w:t>
      </w:r>
    </w:p>
    <w:p w:rsidR="003A4B88" w:rsidRDefault="003A4B88">
      <w:pPr>
        <w:pStyle w:val="ConsPlusNormal"/>
        <w:spacing w:after="1"/>
      </w:pPr>
    </w:p>
    <w:p w:rsidR="003A4B88" w:rsidRDefault="003A4B88">
      <w:pPr>
        <w:pStyle w:val="ConsPlusTitle"/>
        <w:jc w:val="center"/>
        <w:outlineLvl w:val="1"/>
      </w:pPr>
      <w:r>
        <w:t>I. Общие положения</w:t>
      </w:r>
    </w:p>
    <w:p w:rsidR="003A4B88" w:rsidRDefault="003A4B88">
      <w:pPr>
        <w:pStyle w:val="ConsPlusNormal"/>
        <w:jc w:val="center"/>
      </w:pPr>
    </w:p>
    <w:p w:rsidR="003A4B88" w:rsidRDefault="003A4B8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Ветеринарные правила проведения регионализации территории Российской Федерации (далее - Правила)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</w:t>
      </w:r>
      <w:proofErr w:type="gramEnd"/>
      <w:r>
        <w:t>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1.2.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 &lt;*&gt;.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">
        <w:r>
          <w:rPr>
            <w:color w:val="0000FF"/>
          </w:rPr>
          <w:t>Пункт 1 статьи 2.6</w:t>
        </w:r>
      </w:hyperlink>
      <w:r>
        <w:t xml:space="preserve"> Закона Российской Федерации от 14 мая 1993 г. N 4979-1 "О ветеринарии".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>Статус региона по заразной болезни животных характеризует регион по наличию на его территории возбудителя заразной болезни, по проведению в регионе вакцинации против заразной болезни, по уровню риска заноса болезни (ее возбудителя).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1.3. Регионализация территории Российской Федерации проводится с учетом данных эпизоотического зонирования и с учетом зоосанитарного статуса &lt;*&gt;.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">
        <w:r>
          <w:rPr>
            <w:color w:val="0000FF"/>
          </w:rPr>
          <w:t>Пункт 4 статьи 2.6</w:t>
        </w:r>
      </w:hyperlink>
      <w:r>
        <w:t xml:space="preserve"> Закона Российской Федерации от 14 мая 1993 г. N 4979-1 "О ветеринарии".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 xml:space="preserve">Перечень заразных болезней животных, по которым проводится регионализация территории Российской Федерации, указан в </w:t>
      </w:r>
      <w:hyperlink w:anchor="P19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1.4. Регионализация территории Российской Федерации проводится федеральным органом исполнительной власти в области ветеринарного надзора (Россельхознадзором).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1.5. Определение статуса для конкретного региона осуществляется одновременно с установлением границ региона.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1.6. Определение статуса хотя бы одного региона по конкретной болезни влечет за собой регионализацию по этой болезни всей территории Российской Федерации.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Благополучный регион может включать в себя территорию, отделяющую его от неблагополучного (в том числе от неблагополучного региона вне пределов государственной </w:t>
      </w:r>
      <w:r>
        <w:lastRenderedPageBreak/>
        <w:t>границы Российской Федерации) или от опасного в плане возникновения (заноса) заразной болезни объекта, внутри которой проводятся противоэпизоотические мероприятия, не проводимые в благополучном регионе (далее - защитная зона).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1.8. Благополучный регион и регион с неопределенным статусом могут включать в себя территорию, имеющую иной (отличный от статуса региона) статус по благополучию в отношении заразной болезни животных или по вакцинации против данной заразной болезни (далее - зона исключения).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Зона исключения определяется территорией, где ранее имела место вспышка (случай) заразной болезни животных, которая была ликвидирована, и при этом не было допущено выноса указанной заразной болезни за пределы данной территории. </w:t>
      </w:r>
      <w:proofErr w:type="gramStart"/>
      <w:r>
        <w:t xml:space="preserve">Зона исключения определяется Россельхознадзором, если болезнь уже ликвидирована, но срок, прошедший после ликвидации вспышки болезни, менее срока, необходимого для признания территории благополучной с учетом норм и рекомендаций Кодекса Здоровья Наземных Животных и </w:t>
      </w:r>
      <w:hyperlink r:id="rId6">
        <w:r>
          <w:rPr>
            <w:color w:val="0000FF"/>
          </w:rPr>
          <w:t>Кодекса</w:t>
        </w:r>
      </w:hyperlink>
      <w:r>
        <w:t xml:space="preserve"> Здоровья Водных Животных (www.oie.int) Всемирной организации здравоохранения животных, нормативных правовых актов, составляющих право Евразийского экономического сообщества, нормативных правовых актов Российской Федерации, а в их отсутствие</w:t>
      </w:r>
      <w:proofErr w:type="gramEnd"/>
      <w:r>
        <w:t xml:space="preserve"> с учетом имеющихся данных о степени опасности и параметрах распространения данной заразной болезни животных.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Title"/>
        <w:jc w:val="center"/>
        <w:outlineLvl w:val="1"/>
      </w:pPr>
      <w:r>
        <w:t>II. Порядок регионализации территории Российской Федерации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>2.1. Россельхознадзор осуществляет определение и изменение статуса региона с учетом следующей информации, содержащейся в обращении органа исполнительной власти субъекта Российской Федерации в области ветеринарии: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а) копии </w:t>
      </w:r>
      <w:proofErr w:type="gramStart"/>
      <w:r>
        <w:t>представленных</w:t>
      </w:r>
      <w:proofErr w:type="gramEnd"/>
      <w:r>
        <w:t xml:space="preserve"> в систему государственного информационного обеспечения в сфере сельского хозяйства (на последнюю отчетную дату):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сведений о заразных болезнях животных </w:t>
      </w:r>
      <w:hyperlink r:id="rId7">
        <w:r>
          <w:rPr>
            <w:color w:val="0000FF"/>
          </w:rPr>
          <w:t>(форма 1-вет)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сведений о противоэпизоотических мероприятиях </w:t>
      </w:r>
      <w:hyperlink r:id="rId8">
        <w:r>
          <w:rPr>
            <w:color w:val="0000FF"/>
          </w:rPr>
          <w:t>(форма 1-вет А)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срочных отчетов о возникновении заболевания и развитии эпизоотической ситуации </w:t>
      </w:r>
      <w:hyperlink r:id="rId9">
        <w:r>
          <w:rPr>
            <w:color w:val="0000FF"/>
          </w:rPr>
          <w:t>(форма 1-вет-Б)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сведений о движении и расходовании биопрепаратов на противоэпизоотические мероприятия, оплачиваемых за счет средств федерального бюджета </w:t>
      </w:r>
      <w:hyperlink r:id="rId10">
        <w:r>
          <w:rPr>
            <w:color w:val="0000FF"/>
          </w:rPr>
          <w:t>(форма 1-вет-В)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сведений о болезнях рыб и других гидробионтов </w:t>
      </w:r>
      <w:hyperlink r:id="rId11">
        <w:r>
          <w:rPr>
            <w:color w:val="0000FF"/>
          </w:rPr>
          <w:t>(форма 3-вет)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срочных отчетов о выявлении карантинных и особо опасных болезней животных по результатам лабораторных исследований </w:t>
      </w:r>
      <w:hyperlink r:id="rId12">
        <w:r>
          <w:rPr>
            <w:color w:val="0000FF"/>
          </w:rPr>
          <w:t>(форма 4-вет-Б)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срочных отчетов о выявлении продукции, не отвечающей требованиям ветеринарных и санитарных правил и норм </w:t>
      </w:r>
      <w:hyperlink r:id="rId13">
        <w:r>
          <w:rPr>
            <w:color w:val="0000FF"/>
          </w:rPr>
          <w:t>(форма 4-вет-В)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сведений о федеральном государственном ветеринарном контроле (надзоре) при импорте, экспорте и перевозках животных, продуктов и сырья животного происхождения по Российской Федерации и между странами СНГ </w:t>
      </w:r>
      <w:hyperlink r:id="rId14">
        <w:r>
          <w:rPr>
            <w:color w:val="0000FF"/>
          </w:rPr>
          <w:t>(форма 7-вет)</w:t>
        </w:r>
      </w:hyperlink>
      <w:r>
        <w:t xml:space="preserve"> </w:t>
      </w:r>
      <w:hyperlink w:anchor="P69">
        <w:r>
          <w:rPr>
            <w:color w:val="0000FF"/>
          </w:rPr>
          <w:t>&lt;*&gt;</w:t>
        </w:r>
      </w:hyperlink>
      <w:r>
        <w:t>;</w:t>
      </w:r>
    </w:p>
    <w:p w:rsidR="003A4B88" w:rsidRDefault="003A4B8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Минсельхоза России от 22.11.2021 N 784)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4B88" w:rsidRDefault="003A4B88">
      <w:pPr>
        <w:pStyle w:val="ConsPlusNormal"/>
        <w:spacing w:before="220"/>
        <w:ind w:firstLine="540"/>
        <w:jc w:val="both"/>
      </w:pPr>
      <w:bookmarkStart w:id="2" w:name="P69"/>
      <w:bookmarkEnd w:id="2"/>
      <w:proofErr w:type="gramStart"/>
      <w:r>
        <w:t xml:space="preserve">&lt;*&gt; В соответствии с </w:t>
      </w:r>
      <w:hyperlink r:id="rId16">
        <w:r>
          <w:rPr>
            <w:color w:val="0000FF"/>
          </w:rPr>
          <w:t>приказом</w:t>
        </w:r>
      </w:hyperlink>
      <w:r>
        <w:t xml:space="preserve"> Минсельхоза России от 2 апреля 2008 г. N 189 "О Регламенте предоставления информации в систему государственного информационного обеспечения в сфере </w:t>
      </w:r>
      <w:r>
        <w:lastRenderedPageBreak/>
        <w:t>сельского хозяйства" (зарегистрирован Минюстом России 18 апреля 2008 г., регистрационный N 11557) с изменениями, внесенными приказом Минсельхоза России от 27 сентября 2011 г. N 340 (зарегистрирован Минюстом России 30 декабря 2011 г., регистрационный N 22868) (далее</w:t>
      </w:r>
      <w:proofErr w:type="gramEnd"/>
      <w:r>
        <w:t xml:space="preserve"> - </w:t>
      </w:r>
      <w:proofErr w:type="gramStart"/>
      <w:r>
        <w:t>Регламент).</w:t>
      </w:r>
      <w:proofErr w:type="gramEnd"/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>б) копии внесенных представлений (решений) об установлении и отмене ограничительных мероприятий (карантина):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представлений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высшему должностному лицу субъекта Российской Федерации о необходимости установления ограничительных мероприятий (карантина) при возникновении заразных болезней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решений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об установлении ограничительных мероприятий (карантина), при возникновении заразных, за исключением особо опасных, болезней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решений высшего должностного лица субъекта Российской Федерации об установлении ограничительных мероприятий (карантина) при возникновении заразных болезней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представлений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высшему должностному лицу субъекта Российской Федерации об отмене ограничительных мероприятий (карантина), установленных решением высшего должностного лица субъекта Российской Федерации;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решений </w:t>
      </w:r>
      <w:proofErr w:type="gramStart"/>
      <w:r>
        <w:t>руководителя органа исполнительной власти субъекта Российской Федерации</w:t>
      </w:r>
      <w:proofErr w:type="gramEnd"/>
      <w:r>
        <w:t xml:space="preserve"> в области ветеринарии об отмене ограничительных мероприятий (карантина), в случае установления им данных мероприятий;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в) план проведения диагностических исследований, ветеринарно-профилактических и противоэпизоотических мероприятий на территории субъекта Российской Федерации на текущий год (при наличии).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При определении и изменении статуса региона используется также иная информация, находящаяся в распоряжении Россельхознадзора.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2.2. Россельхознадзор в течение десяти рабочих дней со дня поступления информации определяет (изменяет) статус региона, или запрашивает у органа исполнительной власти субъекта Российской Федерации недостающую информацию, либо отказывает в изменении статуса региона, если отсутствуют основания для изменения статуса, предусмотренные </w:t>
      </w:r>
      <w:hyperlink w:anchor="P84">
        <w:r>
          <w:rPr>
            <w:color w:val="0000FF"/>
          </w:rPr>
          <w:t>пунктами 2.4</w:t>
        </w:r>
      </w:hyperlink>
      <w:r>
        <w:t xml:space="preserve"> - </w:t>
      </w:r>
      <w:hyperlink w:anchor="P125">
        <w:r>
          <w:rPr>
            <w:color w:val="0000FF"/>
          </w:rPr>
          <w:t>2.13</w:t>
        </w:r>
      </w:hyperlink>
      <w:r>
        <w:t xml:space="preserve"> настоящих Правил.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2.3. Для определения статуса региона Россельхознадзор самостоятельно использует полученные от подведомственных Россельхознадзору учреждений копии представленных в систему государственного информационного обеспечения в сфере сельского хозяйства (на последнюю отчетную дату) срочных отчетов о выявлении карантинных и особо опасных болезней животных по результатам лабораторных исследований </w:t>
      </w:r>
      <w:hyperlink r:id="rId17">
        <w:r>
          <w:rPr>
            <w:color w:val="0000FF"/>
          </w:rPr>
          <w:t>(форма 4-вет-Б)</w:t>
        </w:r>
      </w:hyperlink>
      <w:r>
        <w:t xml:space="preserve"> &lt;*&gt;.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8">
        <w:r>
          <w:rPr>
            <w:color w:val="0000FF"/>
          </w:rPr>
          <w:t>Регламентом</w:t>
        </w:r>
      </w:hyperlink>
      <w:r>
        <w:t>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bookmarkStart w:id="3" w:name="P84"/>
      <w:bookmarkEnd w:id="3"/>
      <w:r>
        <w:t>2.4. Статус "Благополучный регион" определяется для региона, в одном из следующих случаев: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а) если в данном регионе: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 xml:space="preserve">- не было случаев данной заразной болезни никогда либо в сроки, указанные в </w:t>
      </w:r>
      <w:hyperlink w:anchor="P52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- не было случаев выявления циркуляции ее возбудителя, в сроки, указанные в </w:t>
      </w:r>
      <w:hyperlink w:anchor="P52">
        <w:r>
          <w:rPr>
            <w:color w:val="0000FF"/>
          </w:rPr>
          <w:t>пункте 1.8</w:t>
        </w:r>
      </w:hyperlink>
      <w:r>
        <w:t xml:space="preserve"> настоящих Правил;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отсутствует возможность распространения возбудителя данной болезни в силу природно-климатических особенностей, отсутствия переносчиков, или иных естественных причин по информации организаций, осуществляющих деятельность в сфере ветеринарии и имеющих статус референтного центра Всемирной организации здравоохранения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 (включая готовую продукцию и сырье), находящейся в обороте на территории региона;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проводится программа мониторинга продукции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(программа федерального мониторинга ветеринарной безопасности, утверждаемая Россельхознадзором на основании </w:t>
      </w:r>
      <w:hyperlink r:id="rId19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 региональная программа в случае ее наличия в субъекте Российской</w:t>
      </w:r>
      <w:proofErr w:type="gramEnd"/>
      <w:r>
        <w:t xml:space="preserve"> Федерации (далее - федеральная и (или)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б) если в данном регионе: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- не было случаев данной заразной болезни и не было случаев выявления циркуляции ее возбудителя никогда или в течение срока, установленного в соответствии с </w:t>
      </w:r>
      <w:hyperlink w:anchor="P52">
        <w:r>
          <w:rPr>
            <w:color w:val="0000FF"/>
          </w:rPr>
          <w:t>пунктом 1.8</w:t>
        </w:r>
      </w:hyperlink>
      <w:r>
        <w:t xml:space="preserve"> настоящих Правил;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проводится программа мониторинга циркуляции возбудителя данной болезни среди восприимчивых домашних (если имеются) и диких (если имеются) животных (федеральная и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>-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(федеральная и (или) региональная программы);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>- проводится программа мониторинга продукции, полученной от восприимчивых домашних и диких (если имеются) животных, содержавшихся (содержащихся) на территории региона, на выявление генома 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проводятся лабораторные исследования продукции животного происхождения (включая сырье и готовую продукцию) на выявление генома возбудителя данной болезни, его антигенов;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отсутствуют случаи выявления жизнеспособного возбудителя данной болезни, его генома или антигена в продукции, полученной от восприимчивых домашних и диких животных, находящейся в обороте на территории региона;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Защитная зона определяется на части территории региона, имеющего статус "Благополучный регион", в случае, если для сохранения его статуса требуется проведение дополнительных мероприятий в соответствии с ветеринарными правилами осуществления </w:t>
      </w:r>
      <w:r>
        <w:lastRenderedPageBreak/>
        <w:t>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 (далее - ветеринарные</w:t>
      </w:r>
      <w:proofErr w:type="gramEnd"/>
      <w:r>
        <w:t xml:space="preserve"> правила).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2.6. Статус "Неблагополучный регион" определяется для региона в одном из следующих случаев: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на территории региона имеются случаи выявления данной заразной болезни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на территории региона имелись случаи этой заразной болезни животных, с учетом сроков содержащихся в Кодексе Здоровья Наземных Животных и </w:t>
      </w:r>
      <w:hyperlink r:id="rId20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сроки, устанавливаемые с учетом имеющихся данных о степени опасности и</w:t>
      </w:r>
      <w:proofErr w:type="gramEnd"/>
      <w:r>
        <w:t xml:space="preserve"> </w:t>
      </w:r>
      <w:proofErr w:type="gramStart"/>
      <w:r>
        <w:t>параметрах</w:t>
      </w:r>
      <w:proofErr w:type="gramEnd"/>
      <w:r>
        <w:t xml:space="preserve"> распространения данной заразной болезни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на территории региона установлена циркуляция возбудителя этой заразной болезни животных, имеющая место в момент определения статуса или имевшая место в сроки, указанные в Кодексе Здоровья Наземных Животных и </w:t>
      </w:r>
      <w:hyperlink r:id="rId21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</w:t>
      </w:r>
      <w:proofErr w:type="gramEnd"/>
      <w:r>
        <w:t>, устанавливаемые с учетом имеющихся данных о степени опасности и параметрах распространения данной заразной болезни животных. Устанавливаемые сроки признания территории благополучной публикуются на официальном сайте Россельхознадзора в информационно-телекоммуникационной сети "Интернет";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имеются результаты выявления в продукции животного происхождения на территории данного региона генетического материала возбудителя конкретной болезни животных, или его антигенов, или антител к ним, не являющихся антителами, вырабатывающимися в результате вакцинации.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2.7. Статус "Регион с неопределенным статусом" устанавливается для региона, если: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на территории региона не имеется случаев выявления данной заразной болезни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на территории региона не имелось случаев этой заразной болезни животных, с учетом сроков содержащихся в Кодексе Здоровья Наземных Животных и </w:t>
      </w:r>
      <w:hyperlink r:id="rId22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 сроки, устанавливаемые с учетом имеющихся данных о степени опасности</w:t>
      </w:r>
      <w:proofErr w:type="gramEnd"/>
      <w:r>
        <w:t xml:space="preserve"> и </w:t>
      </w:r>
      <w:proofErr w:type="gramStart"/>
      <w:r>
        <w:t>параметрах</w:t>
      </w:r>
      <w:proofErr w:type="gramEnd"/>
      <w:r>
        <w:t xml:space="preserve"> распространения данной заразной болезни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на территории региона не установлена циркуляция возбудителя этой заразной болезни животных, имеющая место в момент определения статуса или имевшая место в сроки, указанные в Кодексе Здоровья Наземных Животных и </w:t>
      </w:r>
      <w:hyperlink r:id="rId23">
        <w:r>
          <w:rPr>
            <w:color w:val="0000FF"/>
          </w:rPr>
          <w:t>Кодексе</w:t>
        </w:r>
      </w:hyperlink>
      <w:r>
        <w:t xml:space="preserve"> Здоровья Водных Животных (www.oie.int) Всемирной организации здравоохранения животных, в нормативных правовых актах, составляющих право Евразийского экономического сообщества, в нормативных правовых актах Российской Федерации, а в их отсутствие в</w:t>
      </w:r>
      <w:proofErr w:type="gramEnd"/>
      <w:r>
        <w:t xml:space="preserve"> сроки, устанавливаемые с учетом имеющихся данных о степени опасности и параметрах распространения данной заразной болезни животных. Устанавливаемые сроки признания территории благополучной публикуются на официальном сайте Россельхознадзора в информационно-телекоммуникационной сети "Интернет";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- не имеется результатов выявления в продукции животного происхождения на территории данного региона генетического материала возбудителя конкретной болезни животных, или его </w:t>
      </w:r>
      <w:r>
        <w:lastRenderedPageBreak/>
        <w:t>антигенов, или антител к ним, не являющихся антителами, вырабатывающимися в результате вакцинации,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а также: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а) в данном регионе имеется один из следующих признаков: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имеется возможность распространения возбудителя данной болезни в силу природно-климатических особенностей, отсутствия переносчиков, или иных естественных причин по информации организаций, осуществляющих деятельность в сфере ветеринарии и имеющих статус референтного центра Всемирной организации здравоохранения животных;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 xml:space="preserve">- не проводится программа мониторинга продукции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(программа федерального мониторинга ветеринарной безопасности, утверждаемая Россельхознадзором на основании </w:t>
      </w:r>
      <w:hyperlink r:id="rId24">
        <w:r>
          <w:rPr>
            <w:color w:val="0000FF"/>
          </w:rPr>
          <w:t>статьи 3</w:t>
        </w:r>
      </w:hyperlink>
      <w:r>
        <w:t xml:space="preserve"> Закона Российской Федерации от 14 мая 1993 года N 4979-1 "О ветеринарии", и (или) региональная программа в случае ее наличия в субъекте</w:t>
      </w:r>
      <w:proofErr w:type="gramEnd"/>
      <w:r>
        <w:t xml:space="preserve"> Российской Федерации (далее - федеральная и (или)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б) в данном регионе имеется один из следующих признаков: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не проводится программа мониторинга циркуляции возбудителя данной болезни среди восприимчивых домашних (если имеются) и диких (если имеются) животных (федеральная и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>- не проводится программа мониторинга продукции (включая сырье и готовую продукцию), полученной от восприимчивых домашних и диких (если имеются) животных, находящейся в обороте или обитающих на территории региона, на выявление жизнеспособного возбудителя данной болезни (федеральная и (или) региональная программы);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>- не проводится программа мониторинга продукции, полученной от восприимчивых домашних и диких (если имеются) животных, содержавшихся (содержащихся) на территории региона, на выявление генома возбудителя данной болезни, его антигенов, иных доказательств его присутствия на территории региона (федеральная и (или) региональная программы);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не проводятся лабораторные исследования продукции животного происхождения (включая сырье и готовую продукцию) на выявление генома возбудителя данной болезни, его антигенов;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не обеспечена групповая либо индивидуальная (в зависимости от вида животных и типа их содержания) идентификация восприимчивых к этой болезни животных.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2.8. Определение статуса по уровню риска возникновения заразной болезни осуществляется по отношению к благополучным по конкретной заразной болезни регионам и к регионам с неопределенным статусом.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Статус "Регион высокого риска" определяется для региона, который граничит с регионом, имеющим статус "Неблагополучный регион", и (или) в который ввозится продукция (включая сырье и готовую продукцию), полученная от восприимчивых домашних и диких (если имеются) животных из региона, имеющего статус "Неблагополучный регион".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>2.10. Статус "Регион среднего риска" определяется для региона, который граничит с регионом, имеющим статус "Неблагополучный регион", и продукция (включая сырье и готовую продукцию), полученная от восприимчивых домашних и диких (если имеются) животных не ввозится из региона, имеющего статус "Неблагополучный регион".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2.11. Статус "Регион низкого риска" определяется для региона, который не граничит с регионом, имеющим статус "Неблагополучный регион", и при этом продукция (включая сырье и готовую продукцию), полученная от восприимчивых домашних и диких (если имеются) животных не ввозится из региона, имеющего статус "Неблагополучный регион".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2.12. Статус "Регион без вакцинации" определяется для региона, в котором не проводится вакцинация животных против конкретной заразной болезни.</w:t>
      </w:r>
    </w:p>
    <w:p w:rsidR="003A4B88" w:rsidRDefault="003A4B88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2.13. "Регион с вакцинацией" определяется для региона, в котором проводится вакцинация животных против конкретной заразной болезни.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2.14. В случае выявления Россельхознадзором или органом исполнительной власти субъекта Российской Федерации в области ветеринарии </w:t>
      </w:r>
      <w:proofErr w:type="gramStart"/>
      <w:r>
        <w:t>несоответствия</w:t>
      </w:r>
      <w:proofErr w:type="gramEnd"/>
      <w:r>
        <w:t xml:space="preserve"> установленного статуса региона имеющейся характеристике Россельхознадзор вносит необходимые изменения в ранее определенный статус региона в течение десяти дней с момента выявления несоответствия.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2.15. Результаты регионализации оформляются решением Россельхознадзора, в котором содержатся:</w:t>
      </w:r>
    </w:p>
    <w:p w:rsidR="003A4B88" w:rsidRDefault="003A4B88">
      <w:pPr>
        <w:pStyle w:val="ConsPlusNormal"/>
        <w:spacing w:before="220"/>
        <w:ind w:firstLine="540"/>
        <w:jc w:val="both"/>
      </w:pPr>
      <w:proofErr w:type="gramStart"/>
      <w:r>
        <w:t>- перечень статусов определенных для Российской Федерации и для регионов в отношении каждой из заразных болезней, по которым проводится регионализация;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>- описание границ всех регионов, для которых определен статус в отношении каждой из заразных болезней, по которым проводится регионализация с учетом данных эпизоотического зонирования и компартментализации;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в соответствии с ветеринарными правилами (в отсутствие ветеринарных правил - в соответствии с имеющимися данными о степени опасности и параметрах распространения данной заразной болезни животных) описание всех условий и ограничений на перемещение животных и продукции животного происхождения; противоэпизоотических мероприятий в соответствии с определенным статусом; ограничений и условий на разведение, содержание и перемещение животных, получение, изготовление, переработку, обращение и перемещение продукции животного происхождения в установленных защитных зонах и зонах исключения.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Title"/>
        <w:jc w:val="center"/>
        <w:outlineLvl w:val="1"/>
      </w:pPr>
      <w:r>
        <w:t>III. Порядок и особенности содержания животных, перемещения</w:t>
      </w:r>
    </w:p>
    <w:p w:rsidR="003A4B88" w:rsidRDefault="003A4B88">
      <w:pPr>
        <w:pStyle w:val="ConsPlusTitle"/>
        <w:jc w:val="center"/>
      </w:pPr>
      <w:r>
        <w:t>по территории Российской Федерации подконтрольных товаров</w:t>
      </w:r>
    </w:p>
    <w:p w:rsidR="003A4B88" w:rsidRDefault="003A4B88">
      <w:pPr>
        <w:pStyle w:val="ConsPlusTitle"/>
        <w:jc w:val="center"/>
      </w:pPr>
      <w:r>
        <w:t>в соответствии с проведенной регионализацией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 xml:space="preserve">3.1. Порядок и особенности содержания животных устанавливаются в соответствии с предусмотренными </w:t>
      </w:r>
      <w:hyperlink r:id="rId25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ветеринарными правилами содержания отдельных видов животных и статусом региона, в котором животные содержатся.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При установлении в соответствии с регионализацией запретов, ограничений и условий Россельхознадзор должен исходить из необходимости обеспечения биологической безопасности и сохранения определенного статуса региона при минимизации вреда физическим и юридическим лицам, популяции домашних и диких животных данного и иных регионов в соответствии с ветеринарными правилами, а в отсутствие ветеринарных правил - в соответствии с имеющимися данными о степени опасности и параметрах распространения</w:t>
      </w:r>
      <w:proofErr w:type="gramEnd"/>
      <w:r>
        <w:t xml:space="preserve"> данной заразной болезни животных.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Устанавливаемые в соответствии с регионализацией условия и ограничения на разведение, содержание и перемещение животных, получение, изготовление, переработку, обращение и перемещение продукции (включая сырье и готовую продукцию), полученной от восприимчивых домашних и диких (если имеются) животных, направлены исключительно на недопущение </w:t>
      </w:r>
      <w:r>
        <w:lastRenderedPageBreak/>
        <w:t>распространения заразных болезней животных.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3.3. Установление в целях регионализации запретов на содержание животных и на изготовление продукции (включая сырье и готовую продукцию), полученной от восприимчивых домашних и диких (если имеются) животных, допускается исключительно в отношении защитных зон и зон исключения.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3.4. Установление в целях регионализации ограничений на содержание животных и на изготовление продукции (включая сырье и готовую продукцию), полученной от восприимчивых домашних и диких (если имеются) животных, допускается только в неблагополучных регионах, регионах высокого риска, установленных защитных зонах и зонах исключения.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3.5. Устанавливаемые в соответствии с регионализацией запреты на перемещение животных и продукции (включая сырье и готовую продукцию), полученной от восприимчивых домашних и диких (если имеются) животных, не распространяются на их перемещение с целью осуществления диагностической и научно-исследовательской деятельности, если оно осуществляется органом государственной власти в сфере ветеринарии или под его контролем.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3.6. Введение запрета на перевозку животных и иных подконтрольных грузов (товаров), которые не могут быть носителями возбудителя данной болезни, запрещается.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3.7. При установлении запретов, условий и ограничений на перемещение из региона с одним статусом в регион с иным статусом животных и продукции (включая сырье и готовую продукцию), полученной от восприимчивых домашних и диких (если имеются) животных, учитывается: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наличие при их перемещении риска распространения заразной болезни посредством перемещаемых подконтрольных товаров, тары, в которую они упакованы, и транспортных средств, в которых они перемещаются;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уровень риска распространения заразной болезни, возникающего при их перемещении;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наличие возможности возникновения и распространения болезни в регионе, куда они перемещаются;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объем возможного ущерба от возникновения и распространения болезни в регионе, куда они перемещаются.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Запреты, условия и ограничения на перемещение конкретного подконтрольного товара налагать не допускается при отсутствии риска распространения заразной болезни при перемещении и в случае отсутствия возможности возникновения данной заразной болезни в регионе, в который перемещается подконтрольный товар.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Россельхознадзор в случае возникновения угрозы распространения заразных болезней животных вправе принять решение о запрете перемещения, ограничении перемещения или установить условия перемещения восприимчивых к данной болезни животных и подконтрольных товаров в регион, где имеется субпопуляция восприимчивых животных, которые могут повлечь за собой занос заразной болезни животных (ее возбудителя) в данный регион, при следующих типах перевозок: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неблагополучного региона в регион с неустановленным статусом;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неблагополучного региона в благополучный регион;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региона с неустановленным статусом в благополучный регион;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при ввозе из региона с вакцинацией в регион без вакцинации</w:t>
      </w:r>
      <w:proofErr w:type="gramEnd"/>
      <w:r>
        <w:t>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региона высокого риска в регион низкого риска;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региона высокого риска в регион среднего риска;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ввозе из региона среднего риска в регион низкого риска;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- при вывозе из зоны исключения, при вывозе из защитной зоны.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Title"/>
        <w:jc w:val="center"/>
        <w:outlineLvl w:val="1"/>
      </w:pPr>
      <w:r>
        <w:t xml:space="preserve">IV. Перечень и порядок проведения </w:t>
      </w:r>
      <w:proofErr w:type="gramStart"/>
      <w:r>
        <w:t>необходимых</w:t>
      </w:r>
      <w:proofErr w:type="gramEnd"/>
    </w:p>
    <w:p w:rsidR="003A4B88" w:rsidRDefault="003A4B88">
      <w:pPr>
        <w:pStyle w:val="ConsPlusTitle"/>
        <w:jc w:val="center"/>
      </w:pPr>
      <w:r>
        <w:t>дополнительных противоэпизоотических мероприятий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 xml:space="preserve">4.1. В случае, предусмотренном </w:t>
      </w:r>
      <w:hyperlink w:anchor="P52">
        <w:r>
          <w:rPr>
            <w:color w:val="0000FF"/>
          </w:rPr>
          <w:t>пунктом 1.8</w:t>
        </w:r>
      </w:hyperlink>
      <w:r>
        <w:t xml:space="preserve"> настоящих Правил, внутри благополучного региона или региона с неопределенным статусом по решению Россельхознадзора, может быть определена зона исключения.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4.2. На территории неблагополучного региона, зоны исключения, защитной зоны проводятся мероприятия по ликвидации заразной болезни животных в соответствии ветеринарными правилами, а в отсутствие ветеринарных правил - в соответствии с имеющимися данными о степени опасности и параметрах распространения данной заразной болезни животных.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4.3. Для защиты здоровья животных и обеспечения безопасности производимой и (или) находящейся в обращении на территории данного региона продукции животного происхождения устанавливается защитная зона, отделяющая его от территорий с иным статусом по благополучию в отношении заразной болезни животных или уровню риска заноса данной болезни (ее возбудителя). Размеры территории защитной зоны определяются в зависимости от степени риска проникновения возбудителя болезни. Границы защитной зоны могут включать территории одного или нескольких субъектов Российской Федерации.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4.4. Границы защитной зоны являются границами применения комплекса противоэпизоотических мероприятий, осуществляемых в защитной зоне и не осуществляемых на иной территории благополучного региона, к которой прилегает защитная зона.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Title"/>
        <w:jc w:val="center"/>
        <w:outlineLvl w:val="1"/>
      </w:pPr>
      <w:r>
        <w:t>V. Порядок информирования физических лиц</w:t>
      </w:r>
    </w:p>
    <w:p w:rsidR="003A4B88" w:rsidRDefault="003A4B88">
      <w:pPr>
        <w:pStyle w:val="ConsPlusTitle"/>
        <w:jc w:val="center"/>
      </w:pPr>
      <w:r>
        <w:t>и юридических лиц, органов государственной власти и органов</w:t>
      </w:r>
    </w:p>
    <w:p w:rsidR="003A4B88" w:rsidRDefault="003A4B88">
      <w:pPr>
        <w:pStyle w:val="ConsPlusTitle"/>
        <w:jc w:val="center"/>
      </w:pPr>
      <w:r>
        <w:t>местного самоуправления о мероприятиях по регионализации</w:t>
      </w:r>
    </w:p>
    <w:p w:rsidR="003A4B88" w:rsidRDefault="003A4B88">
      <w:pPr>
        <w:pStyle w:val="ConsPlusTitle"/>
        <w:jc w:val="center"/>
      </w:pPr>
      <w:r>
        <w:t>территории Российской Федерации, включая составление,</w:t>
      </w:r>
    </w:p>
    <w:p w:rsidR="003A4B88" w:rsidRDefault="003A4B88">
      <w:pPr>
        <w:pStyle w:val="ConsPlusTitle"/>
        <w:jc w:val="center"/>
      </w:pPr>
      <w:r>
        <w:t>актуализацию и опубликование данных и карты</w:t>
      </w:r>
    </w:p>
    <w:p w:rsidR="003A4B88" w:rsidRDefault="003A4B88">
      <w:pPr>
        <w:pStyle w:val="ConsPlusTitle"/>
        <w:jc w:val="center"/>
      </w:pPr>
      <w:r>
        <w:t>регионализации территории Российской Федерации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 xml:space="preserve">5.1. Карта регионализации территории Российской Федерации отображает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графической</w:t>
      </w:r>
      <w:proofErr w:type="gramEnd"/>
      <w:r>
        <w:t xml:space="preserve"> и текстовой формах местоположение, границы и статусы регионов.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В текстовой части карты регионализации территории Российской Федерации указываются ее наименование, реквизиты решений Россельхознадзора об определении или изменении статусов регионов, а также условные обозначения.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В графической части карты регионализации территории Российской Федерации изображаются местоположение, границы и статус регионов в масштабе, обеспечивающем читаемость карты регионализации территории Российской Федерации.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5.2. Карта регионализации территории Российской Федерации составляется в соответствии с решениями Россельхознадзора об определении или изменении статусов регионов.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5.3. Актуализация карты регионализации территории Российской Федерации осуществляется </w:t>
      </w:r>
      <w:r>
        <w:lastRenderedPageBreak/>
        <w:t>в течение одного дня после принятия и оформления соответствующего решения об определении или изменении статуса региона.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Карта регионализации территории Российской Федерации размещается на сайтах Россельхознадзора и Минсельхоза России в информационно-телекоммуникационной сети "Интернет".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Информирование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 осуществляется путем обеспечения свободного доступа к карте регионализации территории Российской Федерации.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jc w:val="right"/>
        <w:outlineLvl w:val="1"/>
      </w:pPr>
      <w:r>
        <w:t>Приложение</w:t>
      </w:r>
    </w:p>
    <w:p w:rsidR="003A4B88" w:rsidRDefault="003A4B88">
      <w:pPr>
        <w:pStyle w:val="ConsPlusNormal"/>
        <w:jc w:val="right"/>
      </w:pPr>
      <w:r>
        <w:t>к Ветеринарным правилам проведения</w:t>
      </w:r>
    </w:p>
    <w:p w:rsidR="003A4B88" w:rsidRDefault="003A4B88">
      <w:pPr>
        <w:pStyle w:val="ConsPlusNormal"/>
        <w:jc w:val="right"/>
      </w:pPr>
      <w:r>
        <w:t>регионализации территории</w:t>
      </w:r>
    </w:p>
    <w:p w:rsidR="003A4B88" w:rsidRDefault="003A4B88">
      <w:pPr>
        <w:pStyle w:val="ConsPlusNormal"/>
        <w:jc w:val="right"/>
      </w:pPr>
      <w:r>
        <w:t>Российской Федерации</w:t>
      </w:r>
    </w:p>
    <w:p w:rsidR="003A4B88" w:rsidRDefault="003A4B88">
      <w:pPr>
        <w:pStyle w:val="ConsPlusNormal"/>
        <w:jc w:val="center"/>
      </w:pPr>
    </w:p>
    <w:p w:rsidR="003A4B88" w:rsidRDefault="003A4B88">
      <w:pPr>
        <w:pStyle w:val="ConsPlusTitle"/>
        <w:jc w:val="center"/>
      </w:pPr>
      <w:bookmarkStart w:id="5" w:name="P191"/>
      <w:bookmarkEnd w:id="5"/>
      <w:r>
        <w:t>ПЕРЕЧЕНЬ</w:t>
      </w:r>
    </w:p>
    <w:p w:rsidR="003A4B88" w:rsidRDefault="003A4B88">
      <w:pPr>
        <w:pStyle w:val="ConsPlusTitle"/>
        <w:jc w:val="center"/>
      </w:pPr>
      <w:r>
        <w:t>ЗАРАЗНЫХ БОЛЕЗНЕЙ ЖИВОТНЫХ, ПО КОТОРЫМ ПРОВОДИТСЯ</w:t>
      </w:r>
    </w:p>
    <w:p w:rsidR="003A4B88" w:rsidRDefault="003A4B88">
      <w:pPr>
        <w:pStyle w:val="ConsPlusTitle"/>
        <w:jc w:val="center"/>
      </w:pPr>
      <w:r>
        <w:t>РЕГИОНАЛИЗАЦИЯ ТЕРРИТОРИИ РОССИЙСКОЙ ФЕДЕРАЦИИ</w:t>
      </w:r>
    </w:p>
    <w:p w:rsidR="003A4B88" w:rsidRDefault="003A4B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A4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B88" w:rsidRDefault="003A4B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B88" w:rsidRDefault="003A4B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B88" w:rsidRDefault="003A4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B88" w:rsidRDefault="003A4B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08.12.2020 N 735)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B88" w:rsidRDefault="003A4B88">
            <w:pPr>
              <w:pStyle w:val="ConsPlusNormal"/>
            </w:pPr>
          </w:p>
        </w:tc>
      </w:tr>
    </w:tbl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  <w:r>
        <w:t>1. Алеутская болезнь норок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2. Аденоматоз овец и коз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3. Аденовирусная болезнь собак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4. Аденовирусный гепатит собак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Американский</w:t>
      </w:r>
      <w:proofErr w:type="gramEnd"/>
      <w:r>
        <w:t xml:space="preserve"> гнилец пчел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6. Анаплазмоз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7. Артрит/энцефалит коз</w:t>
      </w:r>
    </w:p>
    <w:p w:rsidR="003A4B88" w:rsidRDefault="003A4B88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8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9. Африканская чума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10. Африканская чума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11. Аэромонозы лососевых и карповых рыб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12. Бабезиоз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13. Бешенство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14. Блютанг</w:t>
      </w:r>
    </w:p>
    <w:p w:rsidR="003A4B88" w:rsidRDefault="003A4B88">
      <w:pPr>
        <w:pStyle w:val="ConsPlusNormal"/>
        <w:jc w:val="both"/>
      </w:pPr>
      <w:r>
        <w:lastRenderedPageBreak/>
        <w:t xml:space="preserve">(п. 14 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15. Болезнь Акабане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16. Болезнь Ауески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17. Болезнь белых пятен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18. Болезнь белого хвоста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19. Болезнь Марека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20. Болезнь Ньюкасла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21. Ботриоцефалез карповых рыб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22. Бранхиомикоз карповых, лососевых и сиговых рыб</w:t>
      </w:r>
    </w:p>
    <w:p w:rsidR="003A4B88" w:rsidRDefault="003A4B88">
      <w:pPr>
        <w:pStyle w:val="ConsPlusNormal"/>
        <w:jc w:val="both"/>
      </w:pPr>
      <w:r>
        <w:t xml:space="preserve">(п. 22 в ред. </w:t>
      </w:r>
      <w:hyperlink r:id="rId30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23. Брадзот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24. Бруцеллез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25. Бруцеллез овец и коз (в том числе эпидидимит баранов)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26. Бруцеллез оленей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27. Бруцеллез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28. Варроатоз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29. Везикулярная болезнь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30. Везикулярный стоматит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Венесуэльский</w:t>
      </w:r>
      <w:proofErr w:type="gramEnd"/>
      <w:r>
        <w:t xml:space="preserve"> энцефаломиелит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Весенняя</w:t>
      </w:r>
      <w:proofErr w:type="gramEnd"/>
      <w:r>
        <w:t xml:space="preserve"> виремия карпов</w:t>
      </w:r>
    </w:p>
    <w:p w:rsidR="003A4B88" w:rsidRDefault="003A4B88">
      <w:pPr>
        <w:pStyle w:val="ConsPlusNormal"/>
        <w:jc w:val="both"/>
      </w:pPr>
      <w:r>
        <w:t xml:space="preserve">(п. 32 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33. Вирусный гепатит уток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33.1. Вирусный артериит лошадей</w:t>
      </w:r>
    </w:p>
    <w:p w:rsidR="003A4B88" w:rsidRDefault="003A4B88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34. Вирусная геморрагическая септицемия лососевых рыб</w:t>
      </w:r>
    </w:p>
    <w:p w:rsidR="003A4B88" w:rsidRDefault="003A4B88">
      <w:pPr>
        <w:pStyle w:val="ConsPlusNormal"/>
        <w:jc w:val="both"/>
      </w:pPr>
      <w:r>
        <w:t xml:space="preserve">(п. 34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34.1. Вирусная геморрагическая болезнь кроликов</w:t>
      </w:r>
    </w:p>
    <w:p w:rsidR="003A4B88" w:rsidRDefault="003A4B88">
      <w:pPr>
        <w:pStyle w:val="ConsPlusNormal"/>
        <w:jc w:val="both"/>
      </w:pPr>
      <w:r>
        <w:t xml:space="preserve">(п. 34.1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35. Вирусный паралич пчел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36. Вирусный перитонит кошек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37. Воспаление плавательного пузыря карповых рыб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38. Вирусный энтерит гусей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39. Вирусный энтерит норок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40. Высокопатогенный грипп птиц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41. Утратил силу. - </w:t>
      </w:r>
      <w:hyperlink r:id="rId35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42. Геморрагическая лихорадка Эбола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43. Геморрагическая болезнь оленей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44. Геморрагическая лихорадка Крым-Конго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Геморрагическая септицемия (Pasteurella multocida серотипов 6:</w:t>
      </w:r>
      <w:proofErr w:type="gramEnd"/>
      <w:r>
        <w:t>B и 6:E)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Генитальный</w:t>
      </w:r>
      <w:proofErr w:type="gramEnd"/>
      <w:r>
        <w:t xml:space="preserve"> кампилобактериоз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47. Герпесвироз карпа кои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36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49. Гиродактилез (Gyrodactylus salaries)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50. Гиподерматоз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51. Губкообразная энцефалопатия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52. Грипп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Европейский</w:t>
      </w:r>
      <w:proofErr w:type="gramEnd"/>
      <w:r>
        <w:t xml:space="preserve"> гнилец пчел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54. Заразный узелковый дерматит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55. Злокачественная катаральная горячка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Инфекционная</w:t>
      </w:r>
      <w:proofErr w:type="gramEnd"/>
      <w:r>
        <w:t xml:space="preserve"> агалактия овец и коз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57. Инфекционная анемия лошадей (ИНАН)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58. Инфекционная анемия лососевых рыб</w:t>
      </w:r>
    </w:p>
    <w:p w:rsidR="003A4B88" w:rsidRDefault="003A4B88">
      <w:pPr>
        <w:pStyle w:val="ConsPlusNormal"/>
        <w:jc w:val="both"/>
      </w:pPr>
      <w:r>
        <w:t xml:space="preserve">(п. 58 в ред. </w:t>
      </w:r>
      <w:hyperlink r:id="rId37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59. Инфекционная плевропневмония коз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60. Инфекционный бронхит кур</w:t>
      </w:r>
    </w:p>
    <w:p w:rsidR="003A4B88" w:rsidRDefault="003A4B88">
      <w:pPr>
        <w:pStyle w:val="ConsPlusNormal"/>
        <w:jc w:val="both"/>
      </w:pPr>
      <w:r>
        <w:t xml:space="preserve">(п. 60 в ред. </w:t>
      </w:r>
      <w:hyperlink r:id="rId38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61. Инфекционный бурсит (болезнь Гамборо)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62. Инфекционный некроз гемопоэтической ткани лососевых рыб</w:t>
      </w:r>
    </w:p>
    <w:p w:rsidR="003A4B88" w:rsidRDefault="003A4B88">
      <w:pPr>
        <w:pStyle w:val="ConsPlusNormal"/>
        <w:jc w:val="both"/>
      </w:pPr>
      <w:r>
        <w:t xml:space="preserve">(п. 62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63. Инфекционный гиподермальный и гематопоэтический некроз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63.1. </w:t>
      </w:r>
      <w:proofErr w:type="gramStart"/>
      <w:r>
        <w:t>Инфекционный</w:t>
      </w:r>
      <w:proofErr w:type="gramEnd"/>
      <w:r>
        <w:t xml:space="preserve"> гидроперикардит (риккетсиозной этиологии)</w:t>
      </w:r>
    </w:p>
    <w:p w:rsidR="003A4B88" w:rsidRDefault="003A4B88">
      <w:pPr>
        <w:pStyle w:val="ConsPlusNormal"/>
        <w:jc w:val="both"/>
      </w:pPr>
      <w:r>
        <w:t xml:space="preserve">(п. 63.1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64. Инфекционный ларинготрахеит кур</w:t>
      </w:r>
    </w:p>
    <w:p w:rsidR="003A4B88" w:rsidRDefault="003A4B88">
      <w:pPr>
        <w:pStyle w:val="ConsPlusNormal"/>
        <w:jc w:val="both"/>
      </w:pPr>
      <w:r>
        <w:t xml:space="preserve">(п. 64 в ред. </w:t>
      </w:r>
      <w:hyperlink r:id="rId41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65. Инфекционный метрит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66. Инфекционный мионекроз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67. Инфекционный некроз поджелудочной железы лососевых рыб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Инфекционный</w:t>
      </w:r>
      <w:proofErr w:type="gramEnd"/>
      <w:r>
        <w:t xml:space="preserve"> энцефаломиелит лошадей (западный и восточный)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69. Инфекционный ринотрахеит (ИРТ)</w:t>
      </w:r>
    </w:p>
    <w:p w:rsidR="003A4B88" w:rsidRDefault="003A4B88">
      <w:pPr>
        <w:pStyle w:val="ConsPlusNormal"/>
        <w:jc w:val="both"/>
      </w:pPr>
      <w:r>
        <w:t xml:space="preserve">(п. 69 в ред. </w:t>
      </w:r>
      <w:hyperlink r:id="rId42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70. Инфекция Batrachochytrium dendrobatidis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71. Инфекция Bonamia exitiosa</w:t>
      </w:r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72. </w:t>
      </w:r>
      <w:r>
        <w:t>Инфекция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Bonamia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ostreae</w:t>
      </w:r>
      <w:proofErr w:type="spellEnd"/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73. </w:t>
      </w:r>
      <w:r>
        <w:t>Инфекция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Marteilia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refringens</w:t>
      </w:r>
      <w:proofErr w:type="spellEnd"/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74. </w:t>
      </w:r>
      <w:r>
        <w:t>Инфекция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Perkinsus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marinus</w:t>
      </w:r>
      <w:proofErr w:type="spellEnd"/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75. </w:t>
      </w:r>
      <w:r>
        <w:t>Инфекция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Perkinsus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olseni</w:t>
      </w:r>
      <w:proofErr w:type="spellEnd"/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76. </w:t>
      </w:r>
      <w:r>
        <w:t>Инфекция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Xenohaliotis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californiensis</w:t>
      </w:r>
      <w:proofErr w:type="spellEnd"/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77. </w:t>
      </w:r>
      <w:r>
        <w:t>Инфекция</w:t>
      </w:r>
      <w:r w:rsidRPr="003A4B88">
        <w:rPr>
          <w:lang w:val="en-US"/>
        </w:rPr>
        <w:t xml:space="preserve"> </w:t>
      </w:r>
      <w:r>
        <w:t>ранавирусом</w:t>
      </w:r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78. </w:t>
      </w:r>
      <w:r>
        <w:t>Инфестация</w:t>
      </w:r>
      <w:r w:rsidRPr="003A4B88">
        <w:rPr>
          <w:lang w:val="en-US"/>
        </w:rPr>
        <w:t xml:space="preserve"> </w:t>
      </w:r>
      <w:r>
        <w:t>медоносных</w:t>
      </w:r>
      <w:r w:rsidRPr="003A4B88">
        <w:rPr>
          <w:lang w:val="en-US"/>
        </w:rPr>
        <w:t xml:space="preserve"> </w:t>
      </w:r>
      <w:r>
        <w:t>пчел</w:t>
      </w:r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Acarapis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woodi</w:t>
      </w:r>
      <w:proofErr w:type="spellEnd"/>
    </w:p>
    <w:p w:rsidR="003A4B88" w:rsidRDefault="003A4B88">
      <w:pPr>
        <w:pStyle w:val="ConsPlusNormal"/>
        <w:spacing w:before="220"/>
        <w:ind w:firstLine="540"/>
        <w:jc w:val="both"/>
      </w:pPr>
      <w:r>
        <w:t>79. Инфестация пчел Aethina tumida (малым ульевым жуком)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80. Инфестация медоносных пчел Tropilaelaps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81. Иридовирусная болезнь красного морского карася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82. Кампилобактериоз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83. Контагиозная плевропневмония крупного рогатого скота</w:t>
      </w:r>
    </w:p>
    <w:p w:rsidR="003A4B88" w:rsidRDefault="003A4B88">
      <w:pPr>
        <w:pStyle w:val="ConsPlusNormal"/>
        <w:jc w:val="both"/>
      </w:pPr>
      <w:r>
        <w:t xml:space="preserve">(п. 83 в ред. </w:t>
      </w:r>
      <w:hyperlink r:id="rId43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83.1. Контагиозная плевропневмония мелкого рогатого скота</w:t>
      </w:r>
    </w:p>
    <w:p w:rsidR="003A4B88" w:rsidRDefault="003A4B88">
      <w:pPr>
        <w:pStyle w:val="ConsPlusNormal"/>
        <w:jc w:val="both"/>
      </w:pPr>
      <w:r>
        <w:t xml:space="preserve">(п. 83.1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83.2. Контагиозный пустулезный дерматит (эктима)</w:t>
      </w:r>
    </w:p>
    <w:p w:rsidR="003A4B88" w:rsidRDefault="003A4B88">
      <w:pPr>
        <w:pStyle w:val="ConsPlusNormal"/>
        <w:jc w:val="both"/>
      </w:pPr>
      <w:r>
        <w:t xml:space="preserve">(п. 83.2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84. Классическая чума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85. Лейкоз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86. Лептоспироз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87. Лимфоцитарный хориоменингит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88. Листериоз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89. Лихорадка долины Рифт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90. Лихорадка Западного Нила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91. Лихорадка Ку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92. Меди-висна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93. Мешотчатый расплод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94. Микоплазмоз (Mycoplasma gallisepticum)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95. Миксобактериозы лососевых и осетровых рыб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96. Миксоматоз кроликов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97. Некробактериоз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98. Низкопатогенный грипп птиц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99. Нозематоз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100. Нутталиоз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101. Оспа овец и коз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102. Паратуберкулез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103. Парагрипп-3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104. Панлейкопения кошек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105. Парвовирусный энтерит собак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106. Пастереллез разных видов</w:t>
      </w:r>
    </w:p>
    <w:p w:rsidR="003A4B88" w:rsidRDefault="003A4B88">
      <w:pPr>
        <w:pStyle w:val="ConsPlusNormal"/>
        <w:jc w:val="both"/>
      </w:pPr>
      <w:r>
        <w:t xml:space="preserve">(п. 106 в ред. </w:t>
      </w:r>
      <w:hyperlink r:id="rId46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107. Утратил силу. - </w:t>
      </w:r>
      <w:hyperlink r:id="rId47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108. Пироплазмоз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109. Пограничная болезнь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110. Псевдомоноз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111. Ринопневмония лошадей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112. Репродуктивно-респираторный синдром свиней (РРСС)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113. </w:t>
      </w:r>
      <w:proofErr w:type="gramStart"/>
      <w:r>
        <w:t>Рожа</w:t>
      </w:r>
      <w:proofErr w:type="gramEnd"/>
      <w:r>
        <w:t xml:space="preserve">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114. Сап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115. Сибирская язва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116. Синдром Таура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117. Синдром снижения яйценоскости (ССЯ-76)</w:t>
      </w:r>
    </w:p>
    <w:p w:rsidR="003A4B88" w:rsidRDefault="003A4B88">
      <w:pPr>
        <w:pStyle w:val="ConsPlusNormal"/>
        <w:jc w:val="both"/>
      </w:pPr>
      <w:r>
        <w:t xml:space="preserve">(п. 117 в ред. </w:t>
      </w:r>
      <w:hyperlink r:id="rId48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117.1. Синдром желтой головы</w:t>
      </w:r>
    </w:p>
    <w:p w:rsidR="003A4B88" w:rsidRDefault="003A4B88">
      <w:pPr>
        <w:pStyle w:val="ConsPlusNormal"/>
        <w:jc w:val="both"/>
      </w:pPr>
      <w:r>
        <w:t xml:space="preserve">(п. 117.1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118. Скрепи овец и коз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119. Случная болезнь лошадей (трипаносомоз)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120. Сурра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121. Тейлериоз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121.1. Тиф-пуллороз птиц</w:t>
      </w:r>
    </w:p>
    <w:p w:rsidR="003A4B88" w:rsidRDefault="003A4B88">
      <w:pPr>
        <w:pStyle w:val="ConsPlusNormal"/>
        <w:jc w:val="both"/>
      </w:pPr>
      <w:r>
        <w:t xml:space="preserve">(п. 121.1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122. Трансмиссивный гастроэнтерит свиней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123. Трихинеллез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124. Трихомоноз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125. Туберкулез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126. Туберкулез оленей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127. Туляремия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128. Хламидиоз птиц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128.1. Хламидиоз (энзоотический аборт овец)</w:t>
      </w:r>
    </w:p>
    <w:p w:rsidR="003A4B88" w:rsidRDefault="003A4B88">
      <w:pPr>
        <w:pStyle w:val="ConsPlusNormal"/>
        <w:jc w:val="both"/>
      </w:pPr>
      <w:r>
        <w:t xml:space="preserve">(п. 128.1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128.2. Цистицеркоз свиней</w:t>
      </w:r>
    </w:p>
    <w:p w:rsidR="003A4B88" w:rsidRDefault="003A4B88">
      <w:pPr>
        <w:pStyle w:val="ConsPlusNormal"/>
        <w:jc w:val="both"/>
      </w:pPr>
      <w:r>
        <w:t xml:space="preserve">(п. 128.2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128.3. Чума верблюдов</w:t>
      </w:r>
    </w:p>
    <w:p w:rsidR="003A4B88" w:rsidRDefault="003A4B88">
      <w:pPr>
        <w:pStyle w:val="ConsPlusNormal"/>
        <w:jc w:val="both"/>
      </w:pPr>
      <w:r>
        <w:t xml:space="preserve">(п. 128.3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Приказом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129. Чума крупного рогатого скота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130. Чума мелких жвачных животных</w:t>
      </w:r>
    </w:p>
    <w:p w:rsidR="003A4B88" w:rsidRDefault="003A4B88">
      <w:pPr>
        <w:pStyle w:val="ConsPlusNormal"/>
        <w:jc w:val="both"/>
      </w:pPr>
      <w:r>
        <w:t xml:space="preserve">(п. 130 в ред. </w:t>
      </w:r>
      <w:hyperlink r:id="rId54">
        <w:r>
          <w:rPr>
            <w:color w:val="0000FF"/>
          </w:rPr>
          <w:t>Приказа</w:t>
        </w:r>
      </w:hyperlink>
      <w:r>
        <w:t xml:space="preserve"> Минсельхоза России от 08.12.2020 N 735)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131. Чума </w:t>
      </w:r>
      <w:proofErr w:type="gramStart"/>
      <w:r>
        <w:t>плотоядных</w:t>
      </w:r>
      <w:proofErr w:type="gramEnd"/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132. Чума </w:t>
      </w:r>
      <w:proofErr w:type="gramStart"/>
      <w:r>
        <w:t>ракообразных</w:t>
      </w:r>
      <w:proofErr w:type="gramEnd"/>
      <w:r>
        <w:t xml:space="preserve"> (Aphanomyces astaci)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133. Эмфизематозный карбункул (эмкар)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134. Утратил силу. - </w:t>
      </w:r>
      <w:hyperlink r:id="rId55">
        <w:r>
          <w:rPr>
            <w:color w:val="0000FF"/>
          </w:rPr>
          <w:t>Приказ</w:t>
        </w:r>
      </w:hyperlink>
      <w:r>
        <w:t xml:space="preserve"> Минсельхоза России от 08.12.2020 N 735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 xml:space="preserve">135. </w:t>
      </w:r>
      <w:proofErr w:type="gramStart"/>
      <w:r>
        <w:t>Энтеровирусный</w:t>
      </w:r>
      <w:proofErr w:type="gramEnd"/>
      <w:r>
        <w:t xml:space="preserve"> энцефаломиелит свиней (болезнь Тешена)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136. Энтеротоксемия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137. Эпизоотический гематопоэтический некроз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138. Эпизоотический язвенный синдром</w:t>
      </w:r>
    </w:p>
    <w:p w:rsidR="003A4B88" w:rsidRPr="003A4B88" w:rsidRDefault="003A4B88">
      <w:pPr>
        <w:pStyle w:val="ConsPlusNormal"/>
        <w:spacing w:before="220"/>
        <w:ind w:firstLine="540"/>
        <w:jc w:val="both"/>
        <w:rPr>
          <w:lang w:val="en-US"/>
        </w:rPr>
      </w:pPr>
      <w:r w:rsidRPr="003A4B88">
        <w:rPr>
          <w:lang w:val="en-US"/>
        </w:rPr>
        <w:t xml:space="preserve">139. </w:t>
      </w:r>
      <w:r>
        <w:t>Эхинококкоз</w:t>
      </w:r>
      <w:r w:rsidRPr="003A4B88">
        <w:rPr>
          <w:lang w:val="en-US"/>
        </w:rPr>
        <w:t xml:space="preserve"> (</w:t>
      </w:r>
      <w:proofErr w:type="spellStart"/>
      <w:r w:rsidRPr="003A4B88">
        <w:rPr>
          <w:lang w:val="en-US"/>
        </w:rPr>
        <w:t>Echinococcus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granulosus</w:t>
      </w:r>
      <w:proofErr w:type="spellEnd"/>
      <w:r w:rsidRPr="003A4B88">
        <w:rPr>
          <w:lang w:val="en-US"/>
        </w:rPr>
        <w:t xml:space="preserve">, </w:t>
      </w:r>
      <w:proofErr w:type="spellStart"/>
      <w:r w:rsidRPr="003A4B88">
        <w:rPr>
          <w:lang w:val="en-US"/>
        </w:rPr>
        <w:t>Echinococcus</w:t>
      </w:r>
      <w:proofErr w:type="spellEnd"/>
      <w:r w:rsidRPr="003A4B88">
        <w:rPr>
          <w:lang w:val="en-US"/>
        </w:rPr>
        <w:t xml:space="preserve"> </w:t>
      </w:r>
      <w:proofErr w:type="spellStart"/>
      <w:r w:rsidRPr="003A4B88">
        <w:rPr>
          <w:lang w:val="en-US"/>
        </w:rPr>
        <w:t>multilocularis</w:t>
      </w:r>
      <w:proofErr w:type="spellEnd"/>
      <w:r w:rsidRPr="003A4B88">
        <w:rPr>
          <w:lang w:val="en-US"/>
        </w:rPr>
        <w:t>)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t>140. Японский энцефалит</w:t>
      </w:r>
    </w:p>
    <w:p w:rsidR="003A4B88" w:rsidRDefault="003A4B88">
      <w:pPr>
        <w:pStyle w:val="ConsPlusNormal"/>
        <w:spacing w:before="220"/>
        <w:ind w:firstLine="540"/>
        <w:jc w:val="both"/>
      </w:pPr>
      <w:r>
        <w:lastRenderedPageBreak/>
        <w:t>141. Ящур</w:t>
      </w: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ind w:firstLine="540"/>
        <w:jc w:val="both"/>
      </w:pPr>
    </w:p>
    <w:p w:rsidR="003A4B88" w:rsidRDefault="003A4B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114" w:rsidRDefault="00C244C6"/>
    <w:sectPr w:rsidR="00183114" w:rsidSect="007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B88"/>
    <w:rsid w:val="001E60D7"/>
    <w:rsid w:val="003336BC"/>
    <w:rsid w:val="0038539A"/>
    <w:rsid w:val="003A4B88"/>
    <w:rsid w:val="00C2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4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4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5146&amp;dst=102075" TargetMode="External"/><Relationship Id="rId18" Type="http://schemas.openxmlformats.org/officeDocument/2006/relationships/hyperlink" Target="https://login.consultant.ru/link/?req=doc&amp;base=LAW&amp;n=405146&amp;dst=100011" TargetMode="External"/><Relationship Id="rId26" Type="http://schemas.openxmlformats.org/officeDocument/2006/relationships/hyperlink" Target="https://login.consultant.ru/link/?req=doc&amp;base=LAW&amp;n=375491&amp;dst=100006" TargetMode="External"/><Relationship Id="rId39" Type="http://schemas.openxmlformats.org/officeDocument/2006/relationships/hyperlink" Target="https://login.consultant.ru/link/?req=doc&amp;base=LAW&amp;n=375491&amp;dst=100024" TargetMode="External"/><Relationship Id="rId21" Type="http://schemas.openxmlformats.org/officeDocument/2006/relationships/hyperlink" Target="https://login.consultant.ru/link/?req=doc&amp;base=INT&amp;n=24715" TargetMode="External"/><Relationship Id="rId34" Type="http://schemas.openxmlformats.org/officeDocument/2006/relationships/hyperlink" Target="https://login.consultant.ru/link/?req=doc&amp;base=LAW&amp;n=375491&amp;dst=100040" TargetMode="External"/><Relationship Id="rId42" Type="http://schemas.openxmlformats.org/officeDocument/2006/relationships/hyperlink" Target="https://login.consultant.ru/link/?req=doc&amp;base=LAW&amp;n=375491&amp;dst=100028" TargetMode="External"/><Relationship Id="rId47" Type="http://schemas.openxmlformats.org/officeDocument/2006/relationships/hyperlink" Target="https://login.consultant.ru/link/?req=doc&amp;base=LAW&amp;n=375491&amp;dst=100056" TargetMode="External"/><Relationship Id="rId50" Type="http://schemas.openxmlformats.org/officeDocument/2006/relationships/hyperlink" Target="https://login.consultant.ru/link/?req=doc&amp;base=LAW&amp;n=375491&amp;dst=100050" TargetMode="External"/><Relationship Id="rId55" Type="http://schemas.openxmlformats.org/officeDocument/2006/relationships/hyperlink" Target="https://login.consultant.ru/link/?req=doc&amp;base=LAW&amp;n=375491&amp;dst=100056" TargetMode="External"/><Relationship Id="rId7" Type="http://schemas.openxmlformats.org/officeDocument/2006/relationships/hyperlink" Target="https://login.consultant.ru/link/?req=doc&amp;base=LAW&amp;n=405146&amp;dst=101475" TargetMode="External"/><Relationship Id="rId12" Type="http://schemas.openxmlformats.org/officeDocument/2006/relationships/hyperlink" Target="https://login.consultant.ru/link/?req=doc&amp;base=LAW&amp;n=405146&amp;dst=101992" TargetMode="External"/><Relationship Id="rId17" Type="http://schemas.openxmlformats.org/officeDocument/2006/relationships/hyperlink" Target="https://login.consultant.ru/link/?req=doc&amp;base=LAW&amp;n=405146&amp;dst=101992" TargetMode="External"/><Relationship Id="rId25" Type="http://schemas.openxmlformats.org/officeDocument/2006/relationships/hyperlink" Target="https://login.consultant.ru/link/?req=doc&amp;base=LAW&amp;n=460032&amp;dst=100209" TargetMode="External"/><Relationship Id="rId33" Type="http://schemas.openxmlformats.org/officeDocument/2006/relationships/hyperlink" Target="https://login.consultant.ru/link/?req=doc&amp;base=LAW&amp;n=375491&amp;dst=100018" TargetMode="External"/><Relationship Id="rId38" Type="http://schemas.openxmlformats.org/officeDocument/2006/relationships/hyperlink" Target="https://login.consultant.ru/link/?req=doc&amp;base=LAW&amp;n=375491&amp;dst=100022" TargetMode="External"/><Relationship Id="rId46" Type="http://schemas.openxmlformats.org/officeDocument/2006/relationships/hyperlink" Target="https://login.consultant.ru/link/?req=doc&amp;base=LAW&amp;n=375491&amp;dst=1000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146" TargetMode="External"/><Relationship Id="rId20" Type="http://schemas.openxmlformats.org/officeDocument/2006/relationships/hyperlink" Target="https://login.consultant.ru/link/?req=doc&amp;base=INT&amp;n=24715" TargetMode="External"/><Relationship Id="rId29" Type="http://schemas.openxmlformats.org/officeDocument/2006/relationships/hyperlink" Target="https://login.consultant.ru/link/?req=doc&amp;base=LAW&amp;n=375491&amp;dst=100012" TargetMode="External"/><Relationship Id="rId41" Type="http://schemas.openxmlformats.org/officeDocument/2006/relationships/hyperlink" Target="https://login.consultant.ru/link/?req=doc&amp;base=LAW&amp;n=375491&amp;dst=100026" TargetMode="External"/><Relationship Id="rId54" Type="http://schemas.openxmlformats.org/officeDocument/2006/relationships/hyperlink" Target="https://login.consultant.ru/link/?req=doc&amp;base=LAW&amp;n=375491&amp;dst=100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INT&amp;n=24715" TargetMode="External"/><Relationship Id="rId11" Type="http://schemas.openxmlformats.org/officeDocument/2006/relationships/hyperlink" Target="https://login.consultant.ru/link/?req=doc&amp;base=LAW&amp;n=405146&amp;dst=101844" TargetMode="External"/><Relationship Id="rId24" Type="http://schemas.openxmlformats.org/officeDocument/2006/relationships/hyperlink" Target="https://login.consultant.ru/link/?req=doc&amp;base=LAW&amp;n=460032&amp;dst=8" TargetMode="External"/><Relationship Id="rId32" Type="http://schemas.openxmlformats.org/officeDocument/2006/relationships/hyperlink" Target="https://login.consultant.ru/link/?req=doc&amp;base=LAW&amp;n=375491&amp;dst=100038" TargetMode="External"/><Relationship Id="rId37" Type="http://schemas.openxmlformats.org/officeDocument/2006/relationships/hyperlink" Target="https://login.consultant.ru/link/?req=doc&amp;base=LAW&amp;n=375491&amp;dst=100020" TargetMode="External"/><Relationship Id="rId40" Type="http://schemas.openxmlformats.org/officeDocument/2006/relationships/hyperlink" Target="https://login.consultant.ru/link/?req=doc&amp;base=LAW&amp;n=375491&amp;dst=100042" TargetMode="External"/><Relationship Id="rId45" Type="http://schemas.openxmlformats.org/officeDocument/2006/relationships/hyperlink" Target="https://login.consultant.ru/link/?req=doc&amp;base=LAW&amp;n=375491&amp;dst=100046" TargetMode="External"/><Relationship Id="rId53" Type="http://schemas.openxmlformats.org/officeDocument/2006/relationships/hyperlink" Target="https://login.consultant.ru/link/?req=doc&amp;base=LAW&amp;n=375491&amp;dst=100055" TargetMode="External"/><Relationship Id="rId5" Type="http://schemas.openxmlformats.org/officeDocument/2006/relationships/hyperlink" Target="https://login.consultant.ru/link/?req=doc&amp;base=LAW&amp;n=460032&amp;dst=100219" TargetMode="External"/><Relationship Id="rId15" Type="http://schemas.openxmlformats.org/officeDocument/2006/relationships/hyperlink" Target="https://login.consultant.ru/link/?req=doc&amp;base=LAW&amp;n=415478&amp;dst=100017" TargetMode="External"/><Relationship Id="rId23" Type="http://schemas.openxmlformats.org/officeDocument/2006/relationships/hyperlink" Target="https://login.consultant.ru/link/?req=doc&amp;base=INT&amp;n=24715" TargetMode="External"/><Relationship Id="rId28" Type="http://schemas.openxmlformats.org/officeDocument/2006/relationships/hyperlink" Target="https://login.consultant.ru/link/?req=doc&amp;base=LAW&amp;n=375491&amp;dst=100056" TargetMode="External"/><Relationship Id="rId36" Type="http://schemas.openxmlformats.org/officeDocument/2006/relationships/hyperlink" Target="https://login.consultant.ru/link/?req=doc&amp;base=LAW&amp;n=375491&amp;dst=100056" TargetMode="External"/><Relationship Id="rId49" Type="http://schemas.openxmlformats.org/officeDocument/2006/relationships/hyperlink" Target="https://login.consultant.ru/link/?req=doc&amp;base=LAW&amp;n=375491&amp;dst=10004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146&amp;dst=101753" TargetMode="External"/><Relationship Id="rId19" Type="http://schemas.openxmlformats.org/officeDocument/2006/relationships/hyperlink" Target="https://login.consultant.ru/link/?req=doc&amp;base=LAW&amp;n=460032&amp;dst=8" TargetMode="External"/><Relationship Id="rId31" Type="http://schemas.openxmlformats.org/officeDocument/2006/relationships/hyperlink" Target="https://login.consultant.ru/link/?req=doc&amp;base=LAW&amp;n=375491&amp;dst=100016" TargetMode="External"/><Relationship Id="rId44" Type="http://schemas.openxmlformats.org/officeDocument/2006/relationships/hyperlink" Target="https://login.consultant.ru/link/?req=doc&amp;base=LAW&amp;n=375491&amp;dst=100044" TargetMode="External"/><Relationship Id="rId52" Type="http://schemas.openxmlformats.org/officeDocument/2006/relationships/hyperlink" Target="https://login.consultant.ru/link/?req=doc&amp;base=LAW&amp;n=375491&amp;dst=100054" TargetMode="External"/><Relationship Id="rId4" Type="http://schemas.openxmlformats.org/officeDocument/2006/relationships/hyperlink" Target="https://login.consultant.ru/link/?req=doc&amp;base=LAW&amp;n=460032&amp;dst=100216" TargetMode="External"/><Relationship Id="rId9" Type="http://schemas.openxmlformats.org/officeDocument/2006/relationships/hyperlink" Target="https://login.consultant.ru/link/?req=doc&amp;base=LAW&amp;n=405146&amp;dst=101648" TargetMode="External"/><Relationship Id="rId14" Type="http://schemas.openxmlformats.org/officeDocument/2006/relationships/hyperlink" Target="https://login.consultant.ru/link/?req=doc&amp;base=LAW&amp;n=405146&amp;dst=102631" TargetMode="External"/><Relationship Id="rId22" Type="http://schemas.openxmlformats.org/officeDocument/2006/relationships/hyperlink" Target="https://login.consultant.ru/link/?req=doc&amp;base=INT&amp;n=24715" TargetMode="External"/><Relationship Id="rId27" Type="http://schemas.openxmlformats.org/officeDocument/2006/relationships/hyperlink" Target="https://login.consultant.ru/link/?req=doc&amp;base=LAW&amp;n=375491&amp;dst=100010" TargetMode="External"/><Relationship Id="rId30" Type="http://schemas.openxmlformats.org/officeDocument/2006/relationships/hyperlink" Target="https://login.consultant.ru/link/?req=doc&amp;base=LAW&amp;n=375491&amp;dst=100014" TargetMode="External"/><Relationship Id="rId35" Type="http://schemas.openxmlformats.org/officeDocument/2006/relationships/hyperlink" Target="https://login.consultant.ru/link/?req=doc&amp;base=LAW&amp;n=375491&amp;dst=100056" TargetMode="External"/><Relationship Id="rId43" Type="http://schemas.openxmlformats.org/officeDocument/2006/relationships/hyperlink" Target="https://login.consultant.ru/link/?req=doc&amp;base=LAW&amp;n=375491&amp;dst=100030" TargetMode="External"/><Relationship Id="rId48" Type="http://schemas.openxmlformats.org/officeDocument/2006/relationships/hyperlink" Target="https://login.consultant.ru/link/?req=doc&amp;base=LAW&amp;n=375491&amp;dst=1000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05146&amp;dst=101551" TargetMode="External"/><Relationship Id="rId51" Type="http://schemas.openxmlformats.org/officeDocument/2006/relationships/hyperlink" Target="https://login.consultant.ru/link/?req=doc&amp;base=LAW&amp;n=375491&amp;dst=10005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user007</cp:lastModifiedBy>
  <cp:revision>1</cp:revision>
  <dcterms:created xsi:type="dcterms:W3CDTF">2024-02-13T13:38:00Z</dcterms:created>
  <dcterms:modified xsi:type="dcterms:W3CDTF">2024-02-13T13:53:00Z</dcterms:modified>
</cp:coreProperties>
</file>