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610DE" w:rsidRPr="00872B33" w:rsidTr="00843C0B">
        <w:tc>
          <w:tcPr>
            <w:tcW w:w="9571" w:type="dxa"/>
            <w:gridSpan w:val="2"/>
          </w:tcPr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B3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610DE" w:rsidRPr="00872B33" w:rsidTr="00843C0B">
        <w:tc>
          <w:tcPr>
            <w:tcW w:w="9571" w:type="dxa"/>
            <w:gridSpan w:val="2"/>
          </w:tcPr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B3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610DE" w:rsidRPr="00872B33" w:rsidTr="00843C0B">
        <w:tc>
          <w:tcPr>
            <w:tcW w:w="9571" w:type="dxa"/>
            <w:gridSpan w:val="2"/>
          </w:tcPr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B3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0DE" w:rsidRPr="00872B33" w:rsidTr="00843C0B">
        <w:tc>
          <w:tcPr>
            <w:tcW w:w="9571" w:type="dxa"/>
            <w:gridSpan w:val="2"/>
          </w:tcPr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B3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610DE" w:rsidRPr="00872B33" w:rsidTr="00843C0B">
        <w:tc>
          <w:tcPr>
            <w:tcW w:w="9571" w:type="dxa"/>
            <w:gridSpan w:val="2"/>
          </w:tcPr>
          <w:p w:rsidR="008610DE" w:rsidRPr="00872B33" w:rsidRDefault="008610DE" w:rsidP="00843C0B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0DE" w:rsidRPr="00872B33" w:rsidTr="00843C0B">
        <w:tc>
          <w:tcPr>
            <w:tcW w:w="4785" w:type="dxa"/>
          </w:tcPr>
          <w:p w:rsidR="008610DE" w:rsidRPr="00872B33" w:rsidRDefault="008610DE" w:rsidP="006224C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B3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6224C4">
              <w:rPr>
                <w:rFonts w:ascii="Arial" w:hAnsi="Arial" w:cs="Arial"/>
                <w:b/>
                <w:sz w:val="24"/>
                <w:szCs w:val="24"/>
              </w:rPr>
              <w:t>18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.06.2018г.</w:t>
            </w:r>
          </w:p>
        </w:tc>
        <w:tc>
          <w:tcPr>
            <w:tcW w:w="4786" w:type="dxa"/>
          </w:tcPr>
          <w:p w:rsidR="008610DE" w:rsidRPr="00872B33" w:rsidRDefault="008610DE" w:rsidP="006224C4">
            <w:pPr>
              <w:pStyle w:val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B33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6224C4">
              <w:rPr>
                <w:rFonts w:ascii="Arial" w:hAnsi="Arial" w:cs="Arial"/>
                <w:b/>
                <w:sz w:val="24"/>
                <w:szCs w:val="24"/>
              </w:rPr>
              <w:t>248</w:t>
            </w:r>
          </w:p>
        </w:tc>
      </w:tr>
    </w:tbl>
    <w:p w:rsidR="008610DE" w:rsidRDefault="008610DE" w:rsidP="0027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0DE" w:rsidRDefault="008610DE" w:rsidP="0027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FD2" w:rsidRPr="00843C0B" w:rsidRDefault="000D0FD2" w:rsidP="000D0F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43C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Алексин от 01.04.2015 № 599 «Об утверждении муниципальной программы</w:t>
      </w:r>
      <w:r w:rsidR="001F40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«Культура в муниципальном образовании город Алексин»</w:t>
      </w:r>
    </w:p>
    <w:p w:rsidR="000D0FD2" w:rsidRPr="00843C0B" w:rsidRDefault="000D0FD2" w:rsidP="0084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843C0B" w:rsidRDefault="000D0FD2" w:rsidP="0084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на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основании Устава муниципального образования город Алексин, администрация муниципального образования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город Алексин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D0FD2" w:rsidRPr="00843C0B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2885" w:rsidRPr="00843C0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город Алексин </w:t>
      </w:r>
      <w:r w:rsidRPr="00843C0B">
        <w:rPr>
          <w:rFonts w:ascii="Arial" w:eastAsia="Times New Roman" w:hAnsi="Arial" w:cs="Arial"/>
          <w:bCs/>
          <w:sz w:val="24"/>
          <w:szCs w:val="24"/>
          <w:lang w:eastAsia="ru-RU"/>
        </w:rPr>
        <w:t>от 01.04.2015 № 599 «Об утверждении муниципальной программы</w:t>
      </w:r>
      <w:r w:rsidR="001F40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ru-RU"/>
        </w:rPr>
        <w:t>«Культура в муниципальном образовании город Алексин»,</w:t>
      </w:r>
      <w:r w:rsidR="001F40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изложив </w:t>
      </w:r>
      <w:r w:rsidR="00792885" w:rsidRPr="00843C0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792885" w:rsidRPr="00843C0B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0D0FD2" w:rsidRPr="00843C0B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sz w:val="24"/>
          <w:szCs w:val="24"/>
          <w:lang w:eastAsia="ru-RU"/>
        </w:rPr>
        <w:t>2. Управлению по организационной, кадровой работе и информационному обеспечению (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ru-RU"/>
        </w:rPr>
        <w:t>Изюмская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 телекоммуникационной сети «Интернет».</w:t>
      </w:r>
    </w:p>
    <w:p w:rsidR="000D0FD2" w:rsidRPr="00843C0B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sz w:val="24"/>
          <w:szCs w:val="24"/>
          <w:lang w:eastAsia="ru-RU"/>
        </w:rPr>
        <w:t>3.Управлению делопроизводства (Бабушкина И.В.), комитету по культуре, молодежной политике и спорту (Алешина О.Ю.), управлению по работе с сельскими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0D0FD2" w:rsidRPr="00843C0B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официального обнародования.</w:t>
      </w:r>
    </w:p>
    <w:p w:rsidR="000D0FD2" w:rsidRPr="00843C0B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C0B" w:rsidRDefault="00843C0B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843C0B" w:rsidRPr="00843C0B" w:rsidTr="00843C0B">
        <w:tc>
          <w:tcPr>
            <w:tcW w:w="4998" w:type="dxa"/>
          </w:tcPr>
          <w:p w:rsidR="00843C0B" w:rsidRPr="00843C0B" w:rsidRDefault="00843C0B" w:rsidP="00843C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843C0B" w:rsidRPr="00843C0B" w:rsidRDefault="00843C0B" w:rsidP="00843C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43C0B" w:rsidRPr="00843C0B" w:rsidRDefault="00843C0B" w:rsidP="00843C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4998" w:type="dxa"/>
          </w:tcPr>
          <w:p w:rsidR="00843C0B" w:rsidRPr="00843C0B" w:rsidRDefault="00843C0B" w:rsidP="00843C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C0B" w:rsidRPr="00843C0B" w:rsidRDefault="00843C0B" w:rsidP="00843C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C0B" w:rsidRPr="00843C0B" w:rsidRDefault="00843C0B" w:rsidP="00843C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П.Е. Фёдоров</w:t>
            </w:r>
          </w:p>
        </w:tc>
      </w:tr>
    </w:tbl>
    <w:p w:rsidR="00843C0B" w:rsidRDefault="00843C0B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C0B" w:rsidRPr="00843C0B" w:rsidRDefault="00843C0B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843C0B" w:rsidRDefault="000D0FD2" w:rsidP="00843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0D0FD2" w:rsidRDefault="000D0FD2" w:rsidP="000D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D2" w:rsidRPr="000D0FD2" w:rsidRDefault="000D0FD2" w:rsidP="000D0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0D0FD2" w:rsidRPr="000D0FD2">
          <w:type w:val="continuous"/>
          <w:pgSz w:w="11906" w:h="16838"/>
          <w:pgMar w:top="851" w:right="850" w:bottom="426" w:left="1701" w:header="708" w:footer="708" w:gutter="0"/>
          <w:cols w:space="720"/>
        </w:sectPr>
      </w:pPr>
    </w:p>
    <w:p w:rsidR="00CB46F7" w:rsidRDefault="00CB46F7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Default="00843C0B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C0B" w:rsidRPr="00843C0B" w:rsidRDefault="00843C0B" w:rsidP="00CF27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46F7" w:rsidRPr="00843C0B" w:rsidRDefault="00CB46F7" w:rsidP="00843C0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1F40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CB46F7" w:rsidRPr="00843C0B" w:rsidRDefault="00CB46F7" w:rsidP="00843C0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администрации МО город Алексин</w:t>
      </w:r>
    </w:p>
    <w:p w:rsidR="00CB46F7" w:rsidRDefault="00CB46F7" w:rsidP="00843C0B">
      <w:pPr>
        <w:keepNext/>
        <w:tabs>
          <w:tab w:val="left" w:pos="1584"/>
        </w:tabs>
        <w:spacing w:after="0" w:line="240" w:lineRule="auto"/>
        <w:ind w:left="1584" w:hanging="1584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="002705CD" w:rsidRPr="00843C0B">
        <w:rPr>
          <w:rFonts w:ascii="Arial" w:eastAsia="Times New Roman" w:hAnsi="Arial" w:cs="Arial"/>
          <w:bCs/>
          <w:sz w:val="24"/>
          <w:szCs w:val="24"/>
          <w:lang w:eastAsia="ar-SA"/>
        </w:rPr>
        <w:t>18.06.2018г.</w:t>
      </w:r>
      <w:r w:rsidR="001F402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 w:rsidR="002705CD" w:rsidRPr="00843C0B">
        <w:rPr>
          <w:rFonts w:ascii="Arial" w:eastAsia="Times New Roman" w:hAnsi="Arial" w:cs="Arial"/>
          <w:bCs/>
          <w:sz w:val="24"/>
          <w:szCs w:val="24"/>
          <w:lang w:eastAsia="ar-SA"/>
        </w:rPr>
        <w:t>1248</w:t>
      </w:r>
    </w:p>
    <w:p w:rsidR="00843C0B" w:rsidRDefault="00843C0B" w:rsidP="00843C0B">
      <w:pPr>
        <w:keepNext/>
        <w:tabs>
          <w:tab w:val="left" w:pos="1584"/>
        </w:tabs>
        <w:spacing w:after="0" w:line="240" w:lineRule="auto"/>
        <w:ind w:left="1584" w:hanging="1584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43C0B" w:rsidRPr="00843C0B" w:rsidRDefault="00843C0B" w:rsidP="00843C0B">
      <w:pPr>
        <w:keepNext/>
        <w:tabs>
          <w:tab w:val="left" w:pos="1584"/>
        </w:tabs>
        <w:spacing w:after="0" w:line="240" w:lineRule="auto"/>
        <w:ind w:left="1584" w:hanging="1584"/>
        <w:jc w:val="right"/>
        <w:rPr>
          <w:rFonts w:ascii="Arial" w:eastAsia="Times New Roman" w:hAnsi="Arial" w:cs="Arial"/>
          <w:b/>
          <w:bCs/>
          <w:caps/>
          <w:kern w:val="2"/>
          <w:sz w:val="24"/>
          <w:szCs w:val="24"/>
          <w:lang w:eastAsia="ar-SA"/>
        </w:rPr>
      </w:pPr>
    </w:p>
    <w:p w:rsidR="00CB46F7" w:rsidRPr="00843C0B" w:rsidRDefault="00CB46F7" w:rsidP="004009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Муниципальная программа</w:t>
      </w:r>
    </w:p>
    <w:p w:rsidR="00CB46F7" w:rsidRPr="00843C0B" w:rsidRDefault="00CB46F7" w:rsidP="00CB46F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«Культура в муниципальном образовании город Алексин»</w:t>
      </w:r>
    </w:p>
    <w:p w:rsidR="00CB46F7" w:rsidRPr="00843C0B" w:rsidRDefault="00CB46F7" w:rsidP="00CB46F7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Паспорт программы </w:t>
      </w:r>
    </w:p>
    <w:tbl>
      <w:tblPr>
        <w:tblW w:w="10024" w:type="dxa"/>
        <w:tblInd w:w="-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370"/>
      </w:tblGrid>
      <w:tr w:rsidR="00CB46F7" w:rsidRPr="00843C0B" w:rsidTr="00843C0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ind w:left="-3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843C0B" w:rsidTr="00843C0B">
        <w:trPr>
          <w:trHeight w:val="53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по бюджету и финансам </w:t>
            </w:r>
          </w:p>
        </w:tc>
      </w:tr>
      <w:tr w:rsidR="00CB46F7" w:rsidRPr="00843C0B" w:rsidTr="00843C0B">
        <w:trPr>
          <w:trHeight w:val="53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Участники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МАОУ ДОД «АДШИ им. К.М. Щедрина»; МБУК «АЦБС»;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«АХКМ»; МБУК «АРДК»; МБУ «КДЦ»,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</w:t>
            </w:r>
          </w:p>
        </w:tc>
      </w:tr>
      <w:tr w:rsidR="00CB46F7" w:rsidRPr="00843C0B" w:rsidTr="00843C0B">
        <w:trPr>
          <w:trHeight w:val="760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Подпрограммы и основные мероприятия программы 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1. «Художественное образование»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2. «Библиотечное дело»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3. «Музейное дело»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4. «Сохранение и развитие учреждений клубного типа и культурно-досугового центра»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5. «Проведение праздничных, торжественных, юбилейных, культурно-массовых и досуговых мероприятий для населения»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Основное мероприятие «Обеспечение реализации муниципальной программы»</w:t>
            </w:r>
          </w:p>
        </w:tc>
      </w:tr>
      <w:tr w:rsidR="00CB46F7" w:rsidRPr="00843C0B" w:rsidTr="00843C0B">
        <w:trPr>
          <w:trHeight w:val="76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CB46F7" w:rsidRPr="00843C0B" w:rsidTr="00843C0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Цель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культурного потенциала, обеспечение населения в услугах, предоставляемых учреждениями культуры</w:t>
            </w:r>
          </w:p>
        </w:tc>
      </w:tr>
      <w:tr w:rsidR="00CB46F7" w:rsidRPr="00843C0B" w:rsidTr="00843C0B">
        <w:trPr>
          <w:trHeight w:val="64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</w:tr>
      <w:tr w:rsidR="00CB46F7" w:rsidRPr="00843C0B" w:rsidTr="00843C0B">
        <w:trPr>
          <w:trHeight w:val="648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(процентов);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(процентов);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населения);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(процентов на 1 тыс. человек населения);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 (единиц);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 (процентов)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культурно - досуговых мероприятий, проведенных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 (единиц);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(единиц);</w:t>
            </w:r>
          </w:p>
          <w:p w:rsidR="00CB46F7" w:rsidRPr="00843C0B" w:rsidRDefault="00CB46F7" w:rsidP="00843C0B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населения, участвующего в культурно-досуговых мероприятиях,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общей численности населения (процентов)</w:t>
            </w:r>
          </w:p>
        </w:tc>
      </w:tr>
      <w:tr w:rsidR="00CB46F7" w:rsidRPr="00843C0B" w:rsidTr="00843C0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Программа реализуется в 1 этап: 2015 – 2020 годы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843C0B" w:rsidTr="00843C0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D6167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612935,5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78292,4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78444,5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117848,1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  <w:r w:rsidR="00AE588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131</w:t>
            </w:r>
            <w:r w:rsidR="00F428FC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442</w:t>
            </w:r>
            <w:r w:rsidR="00AE588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D616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103246,1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103661,7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средства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местного бюджета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</w:t>
            </w:r>
            <w:r w:rsidR="00763B6F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6032,</w:t>
            </w:r>
            <w:r w:rsidR="002D6167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– </w:t>
            </w:r>
            <w:r w:rsidR="00E50645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  <w:r w:rsidR="002D616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2398,9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их них средства областного бюджета – </w:t>
            </w:r>
            <w:r w:rsidR="00D17E7E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</w:t>
            </w:r>
            <w:r w:rsidR="00F428FC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698,8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в том числе по годам: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18943,1 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D17E7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="00F428FC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4040,0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 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 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их них средства федерального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–</w:t>
            </w:r>
            <w:r w:rsidR="00F60969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26</w:t>
            </w:r>
            <w:r w:rsidR="00F428FC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204,6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843C0B" w:rsidRDefault="00011B89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 тыс. руб.</w:t>
            </w:r>
          </w:p>
          <w:p w:rsidR="00CB46F7" w:rsidRPr="00843C0B" w:rsidRDefault="00011B89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 тыс. руб.</w:t>
            </w:r>
          </w:p>
          <w:p w:rsidR="00CB46F7" w:rsidRPr="00843C0B" w:rsidRDefault="00011B89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- 11161,8 тыс. руб.</w:t>
            </w:r>
          </w:p>
          <w:p w:rsidR="00F60969" w:rsidRPr="00843C0B" w:rsidRDefault="00011B89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F6096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 1</w:t>
            </w:r>
            <w:r w:rsidR="00F428FC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5003,8</w:t>
            </w:r>
            <w:r w:rsidR="00F6096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Финансирование по подпрограммам и основным мероприятиям программы: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ab/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1 –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148211,7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22 748,4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22 696,7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1192</w:t>
            </w:r>
            <w:r w:rsidR="00C04338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88,7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14 432,3 тыс. руб.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14676,8 тыс. руб.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</w:t>
            </w:r>
            <w:r w:rsidR="00C04338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822,5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880BAB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70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</w:t>
            </w:r>
            <w:r w:rsidR="00E50645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66,6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6 826,4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6 656,8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E50645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80BAB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2F559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9805,8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 –</w:t>
            </w:r>
            <w:r w:rsidR="009E6620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165570,1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18 367,0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 тыс. руб.</w:t>
            </w:r>
          </w:p>
          <w:p w:rsidR="00CB46F7" w:rsidRPr="00843C0B" w:rsidRDefault="00E50645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80BAB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32685,</w:t>
            </w:r>
            <w:r w:rsidR="009E6620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 тыс. руб.;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Основное мероприятие «Обеспечение реализации муниципальной программы» -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103923,4 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14 898,3 тыс. руб. в том числе 150,0 тыс. руб. за счет дотации на поощрение достижений наилучших показателей деятельности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 тыс. руб.</w:t>
            </w:r>
          </w:p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реализации Программы объемы финансирования подлежат уточнению.</w:t>
            </w:r>
          </w:p>
        </w:tc>
      </w:tr>
      <w:tr w:rsidR="00CB46F7" w:rsidRPr="00843C0B" w:rsidTr="00843C0B">
        <w:trPr>
          <w:trHeight w:val="88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Ожидаемые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результаты реализации программы 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 до 12%;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библиотечного фонда до 2 %;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библиотек до 120 на 1 тыс. человек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музея в год до 25% на 1 тыс. человек населения;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экспонатов (предметов) основного и научно-вспомогательного фонда музея до 10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музейных предметов основного фонда,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внесенных в электронный каталог до 50%;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количества культурно-досуговых мероприятий до </w:t>
            </w:r>
            <w:r w:rsidR="00EA687C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единиц;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 до 100 человек;</w:t>
            </w:r>
          </w:p>
          <w:p w:rsidR="00CB46F7" w:rsidRPr="00843C0B" w:rsidRDefault="00CB46F7" w:rsidP="00843C0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населения, принявшего участие в культурно-досуговых мероприятиях, до 50%</w:t>
            </w:r>
            <w:r w:rsidR="006D3424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;</w:t>
            </w:r>
          </w:p>
          <w:p w:rsidR="006D3424" w:rsidRPr="00843C0B" w:rsidRDefault="006D3424" w:rsidP="00843C0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</w:t>
            </w:r>
            <w:r w:rsidR="00CE262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ний учреждений культуры до 138,6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%;</w:t>
            </w:r>
          </w:p>
          <w:p w:rsidR="006D3424" w:rsidRPr="00843C0B" w:rsidRDefault="006D3424" w:rsidP="00843C0B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средней численности клубных формирований в расчете на 1 тыс. человек до 14,</w:t>
            </w:r>
            <w:r w:rsidR="00CE262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человек</w:t>
            </w:r>
          </w:p>
        </w:tc>
      </w:tr>
    </w:tbl>
    <w:p w:rsidR="00CB46F7" w:rsidRPr="00A8630F" w:rsidRDefault="00CB46F7" w:rsidP="00CB46F7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46F7" w:rsidRPr="00A8630F" w:rsidRDefault="00CB46F7" w:rsidP="00CB46F7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46F7" w:rsidRPr="00A8630F" w:rsidRDefault="00CB46F7" w:rsidP="00CB46F7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8630F" w:rsidRPr="00843C0B" w:rsidRDefault="00A8630F" w:rsidP="00843C0B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tabs>
          <w:tab w:val="left" w:pos="75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культуры муниципального образования</w:t>
      </w:r>
    </w:p>
    <w:p w:rsidR="00CB46F7" w:rsidRPr="00843C0B" w:rsidRDefault="00CB46F7" w:rsidP="00843C0B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Муниципальная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района, области, страны (Статья 44 Конституции Российской Федерации). Доступность культурных благ для населения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обеспечивается и представлена учреждениями культурно–досугового и клубного типа (из них: 12 – сельские Дома культуры, МБУК «Алексинский РДК», МБУ «Культурно-досуговый центр города Алексина), учреждением дополнительного образования детей (МАОУ ДОД «Алексинская детская школа искусств им. К.М. Щедрина»), одним учреждением музейного типа (МБУК «Алексинский художественно- краеведческий музей») и библиотеками (из них: 14 - в сельских поселениях, 8 – в городе). Муниципальные учреждения предоставляют населению большой спектр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культурных, образовательных и информационных услуг.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В качестве положительных тенденций, наблюдаемых в муниципальной системе культуры за последние три года, можно выделить следующие процессы: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- рост востребованности населением культурных услуг, предоставляемых муниципальными учреждениями;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- формирование устойчивой системы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районных праздников, конкурсов и фестивалей;</w:t>
      </w:r>
    </w:p>
    <w:p w:rsidR="00CB46F7" w:rsidRPr="00843C0B" w:rsidRDefault="00CB46F7" w:rsidP="00843C0B">
      <w:pPr>
        <w:suppressAutoHyphens/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- изменение условий труда работников культуры (в двух учреждениях проведен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капитальный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 текущий ремонты).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Во всех учреждениях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установлены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системы ОПС,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что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позволяет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обеспечить безопасность пребывания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зданиях, как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работников,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так и получателей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услуг. Проведена аттестация рабочих мест по условиям труда.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Музей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2014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20 тыс. единиц хранения, ежегодное количество посетителей музея составляет около 10 тыс. чел. Отсутствие необходимых финансовых средств сдерживает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публикаторскую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>) деятельность.</w:t>
      </w:r>
    </w:p>
    <w:p w:rsidR="00CB46F7" w:rsidRPr="00843C0B" w:rsidRDefault="00CB46F7" w:rsidP="00843C0B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843C0B" w:rsidRDefault="00CB46F7" w:rsidP="00843C0B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иметь изображение самого предмета. Оцифровка предметов может быть выполнена собственными силами музея без привлечения дополнительных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На территории района есть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памятники археологии, представляющие собой историко-культурную ценность. Прежде всего, необходимо определить и утвердить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Библиотечное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досуговую функции в обществе.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 и МБУК "Центральная городская библиотека города Алексина"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Книгообеспеченность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на 1 жителя города – 0,4 экз. Количество новых поступлений на 1000 жителей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компьютеров.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 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Сохранность библиотечных фондов во многом зависит от состояния зданий библиотек. Техническое состояние здания городского филиала № 3 (МКР Горушки) находится в аварийном состоянии с 2007 года и не представляется возможным установка в данном филиале современной автоматической системы пожаротушения.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 важно в условиях активного развития инновационной деятельности. </w:t>
      </w:r>
    </w:p>
    <w:p w:rsidR="00CB46F7" w:rsidRPr="00843C0B" w:rsidRDefault="00CB46F7" w:rsidP="00843C0B">
      <w:pPr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ru-RU"/>
        </w:rPr>
        <w:t>МБУК «РДК»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координирует деятельность и является методическим центром для муниципальных учреждений культуры клубного типа на селе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и коллективов художественной самодеятельности.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МБУ «КДЦ»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универсальной и востребованной творческой площадкой города, на которой проходят мероприятия различного уровня –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843C0B" w:rsidRDefault="00CB46F7" w:rsidP="00843C0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человек); 4 коллектива самодеятельного творчества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843C0B" w:rsidRDefault="00CB46F7" w:rsidP="00843C0B">
      <w:pPr>
        <w:suppressAutoHyphens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объединений.</w:t>
      </w:r>
    </w:p>
    <w:p w:rsidR="00CB46F7" w:rsidRPr="00843C0B" w:rsidRDefault="00CB46F7" w:rsidP="00843C0B">
      <w:pPr>
        <w:suppressAutoHyphens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2016 год в России объявлен Годом кино,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Художественно-эстетическое образование осуществляет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МАОУ ДОД «АДШИ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МАОУ ДОД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звукоусилительная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аппаратура, видеопроекционные системы или их аналоги, аппаратура для воспроизведения аудио- и видеоматериалов, компьютеры и пр.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Помимо низкого уровня материально-технической оснащенности учреждений культуры, проблемными для отрасли остаются кадровый дефицит, отсутствие возможности повышения квалификации и профессиональной переподготовки у значительной части работников в связи с недостаточным финансированием.</w:t>
      </w:r>
    </w:p>
    <w:p w:rsidR="00CB46F7" w:rsidRPr="00843C0B" w:rsidRDefault="00CB46F7" w:rsidP="00843C0B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Программа ориентирована на оптимизацию развития отрасли, призвана обеспечить максимальное соответствие ее современным потребностям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Решение проблем, поставленных в программе, позволит достичь следующих результатов: создать благоприятные условия для доступа населения к культурным ценностям, увеличить число жителей, пользующихся услугами культурно - досуговых учреждений, библиотек, музея, разнообразить формы и методы досуговой деятельности по воспитанию у населения уважения к культурным ценностям, профилактике правонарушений среди детей и подростков.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bookmarkStart w:id="1" w:name="sub_1200"/>
      <w:bookmarkEnd w:id="1"/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Приоритеты, цели и задачи муниципальной программы, прогноз развития сферы культуры, прогноз конечных результатов реализации 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Муниципальная программа разработана с учётом основных приоритетов Стратегии развития муниципального образования до 2020 года и в рамках реализации Федеральных законов: «Основы законодательства РФ о культуре», «О библиотечном деле», «Об образовании», «Об общих принципах организации местного самоуправления в Российской Федерации».</w:t>
      </w:r>
    </w:p>
    <w:p w:rsidR="00CB46F7" w:rsidRPr="00843C0B" w:rsidRDefault="00CB46F7" w:rsidP="00843C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Основным приоритетом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является обеспечение доступности качественных</w:t>
      </w:r>
      <w:r w:rsidR="001F402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культурных услуг при условии</w:t>
      </w:r>
      <w:r w:rsidR="001F402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эффективного</w:t>
      </w:r>
      <w:r w:rsidR="001F402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использования ресурсов.</w:t>
      </w:r>
    </w:p>
    <w:p w:rsidR="00CB46F7" w:rsidRPr="00843C0B" w:rsidRDefault="00CB46F7" w:rsidP="00843C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В рамках достижения цели и решения задач программы предусмотрены меры, согласно которым, главным является наиболее полное удовлетворение растущих и </w:t>
      </w:r>
      <w:proofErr w:type="gram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изменяющихся культурных запросов</w:t>
      </w:r>
      <w:proofErr w:type="gram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и нужд населения района.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Цель муниципальной программы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сохранение и развитие культурного потенциала, обеспечение населения в услугах, предоставляемых учреждениями культуры.</w:t>
      </w:r>
    </w:p>
    <w:p w:rsidR="00CB46F7" w:rsidRPr="00843C0B" w:rsidRDefault="00CB46F7" w:rsidP="00843C0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Для достижения поставленной цели будут решаться следующие задачи: повышение доступности и качества муниципальных услуг в сфере культуры и искусства; развитие культурно-досуговой деятельности.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3C0B">
        <w:rPr>
          <w:rFonts w:ascii="Arial" w:eastAsia="Times New Roman" w:hAnsi="Arial" w:cs="Arial"/>
          <w:sz w:val="24"/>
          <w:szCs w:val="24"/>
        </w:rPr>
        <w:t>В программе предполагается использовать систему индикаторов и цифровых показателей, характеризующих текущие результаты культурной деятельности.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муниципальной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программы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позволитповысить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качество жизни в районе, создать благоприятную социокультурную атмосферу и будет выражаться к завершению 2017 года при выполнении Программы в полном объеме в: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удельного веса детей, получающих услуги дополнительного образования в области искусств, в общей численности детей в возрасте 6 – 18 лет до 11,8%;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обновлении библиотечного фонда до 1,6 %;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посещений библиотек до 105 на 1 тыс. человек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населения;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посещений музея в год до 20% на 1 тыс. человек населения;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экспонатов (предметов) основного и научно-вспомогательного фонда музея до 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единиц;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доли музейных предметов основного фонда,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внесенных в электронный каталог до 47%;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культурно-досуговых мероприятий до 35 единиц;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участников международных,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 из числа учащихся, преподавателей детской школы искусств и творческих коллективов района до 100 человек;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удельного веса населения, принявшего участие в культурно-досуговых мероприятиях, до 50%.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Кроме достижения данных показателей эффективности, реализация Программы обеспечит улучшение условий пребывания пользователей в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учреждениях культуры и повышение комфортности и качества предоставляемых услуг.</w:t>
      </w:r>
    </w:p>
    <w:p w:rsidR="00400938" w:rsidRPr="00843C0B" w:rsidRDefault="00400938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Этапы и сроки реализации муниципальной программы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Программа реализуется в 1 этап: 2015 – 2020 годы.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меры правового регулирования муниципальной программы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подпрограмм муниципальной программы осуществляется в соответствии с федеральным законодательством, законодательством Тульской области и нормативно-правовыми актами органов местного самоуправления администрации муниципального образования город Алексин.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0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1"/>
        <w:gridCol w:w="2651"/>
        <w:gridCol w:w="2121"/>
        <w:gridCol w:w="1193"/>
        <w:gridCol w:w="1590"/>
        <w:gridCol w:w="1619"/>
      </w:tblGrid>
      <w:tr w:rsidR="00CB46F7" w:rsidRPr="00843C0B" w:rsidTr="00CB46F7">
        <w:trPr>
          <w:trHeight w:val="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основного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Вид НПА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CB46F7" w:rsidRPr="00843C0B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843C0B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работников муниципальных учреждений образования в сфере культуры и искусства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6224C4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6" w:history="1">
              <w:r w:rsidR="00CB46F7"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30.09 2013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1989-ЗТО «Об образовании»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учреждений образования в сфере культуры и искусства</w:t>
            </w:r>
          </w:p>
        </w:tc>
      </w:tr>
      <w:tr w:rsidR="00CB46F7" w:rsidRPr="00843C0B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6224C4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7" w:history="1">
              <w:r w:rsidR="00CB46F7"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20.12. 1995 № 21-ЗТО «О библиотечном деле»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</w:t>
            </w:r>
          </w:p>
        </w:tc>
      </w:tr>
      <w:tr w:rsidR="00CB46F7" w:rsidRPr="00843C0B" w:rsidTr="00CB46F7">
        <w:trPr>
          <w:trHeight w:val="16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муниципального музея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6224C4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8" w:history="1">
              <w:r w:rsidR="00CB46F7"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19.03. 1999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121-ЗТО «О музеях и музейном деле в Тульской области»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музея </w:t>
            </w:r>
          </w:p>
        </w:tc>
      </w:tr>
      <w:tr w:rsidR="00CB46F7" w:rsidRPr="00843C0B" w:rsidTr="00CB46F7">
        <w:trPr>
          <w:trHeight w:val="5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Выплата ежемесячной надбавки к окладу по занимаемой должности работникам муниципальных культурно-досуговых и клубных учреждений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Постановление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администрации муниципального образования город Алексин от 15.12.2015 № 2806 «Об утверждении Положения об условиях оплаты труда работников муниципальных учреждений культуры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муниципального образования город Алексин»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культурно-досуговых и клубных учреждений</w:t>
            </w:r>
          </w:p>
        </w:tc>
      </w:tr>
      <w:tr w:rsidR="00CB46F7" w:rsidRPr="00843C0B" w:rsidTr="00CB46F7">
        <w:trPr>
          <w:trHeight w:val="37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работникам муниципальных библиотек и музея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6224C4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9" w:history="1">
              <w:r w:rsidR="00CB46F7"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20.07. 2011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 и музея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Разработка дополнительных нормативных правовых актов будет обусловлена изменениями законодательства Российской Федерации, Тульской области и муниципальных правовых актов.</w:t>
      </w:r>
    </w:p>
    <w:p w:rsidR="00CB46F7" w:rsidRPr="00843C0B" w:rsidRDefault="00CB46F7" w:rsidP="00843C0B">
      <w:pPr>
        <w:suppressAutoHyphens/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bookmarkStart w:id="2" w:name="sub_1700"/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Текст подпрограмм и основных мероприятий,</w:t>
      </w:r>
      <w:r w:rsidR="001F4020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включенных в муниципальную программу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2"/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Программа включает подпрограммы, которые направлены на создание условий для повышения эффективности реализации государственных (муниципальных) функций и обеспечение реализации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Масштаб задач Программы предусматривает выделение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пяти подпрограмм: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 1. «Художественное образование»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 2. «Библиотечное дело»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 3. «Музейное дело»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 4. «Сохранение и развитие учреждений клубного типа и культурно-досугового центра»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 5. «Проведение праздничных, торжественных, юбилейных, культурно-массовых и досуговых мероприятий для населения»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Основное мероприятие «Обеспечение реализации муниципальной программы».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ПОДПРОГРАММА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«Художественное образование»</w:t>
      </w:r>
    </w:p>
    <w:p w:rsidR="00792885" w:rsidRPr="00843C0B" w:rsidRDefault="00792885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tbl>
      <w:tblPr>
        <w:tblpPr w:leftFromText="180" w:rightFromText="180" w:vertAnchor="text" w:horzAnchor="margin" w:tblpXSpec="center" w:tblpY="10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7868"/>
      </w:tblGrid>
      <w:tr w:rsidR="00CB46F7" w:rsidRPr="00843C0B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Художественное образование</w:t>
            </w:r>
          </w:p>
        </w:tc>
      </w:tr>
      <w:tr w:rsidR="00CB46F7" w:rsidRPr="00843C0B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843C0B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433041">
        <w:trPr>
          <w:cantSplit/>
          <w:trHeight w:val="55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МАУ ДО «АДШИ им. К.М. Щедрина»</w:t>
            </w:r>
          </w:p>
        </w:tc>
      </w:tr>
      <w:tr w:rsidR="00CB46F7" w:rsidRPr="00843C0B" w:rsidTr="00433041">
        <w:trPr>
          <w:cantSplit/>
          <w:trHeight w:val="578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CB46F7" w:rsidRPr="00843C0B" w:rsidTr="00433041">
        <w:trPr>
          <w:cantSplit/>
          <w:trHeight w:val="5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CB46F7" w:rsidRPr="00843C0B" w:rsidTr="00433041">
        <w:trPr>
          <w:cantSplit/>
          <w:trHeight w:val="522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</w:t>
            </w:r>
          </w:p>
        </w:tc>
      </w:tr>
      <w:tr w:rsidR="00CB46F7" w:rsidRPr="00843C0B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843C0B" w:rsidTr="00433041">
        <w:trPr>
          <w:cantSplit/>
          <w:trHeight w:val="24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Общий объем финансирования –148211,7тыс. руб.,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25835,1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25884,1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города-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143240,3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2015-22030,8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2016- 22092,7 тыс. руб.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2017- 23860,9 тыс. руб.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2018 - 25062,7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2019 - 25072,9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субсидии из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Тульской области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4971,4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2015- 717,6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2016- 604,0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2017-1383,8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2018- 740,0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2019 -762,2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2020 -763,8 тыс. руб.</w:t>
            </w:r>
          </w:p>
        </w:tc>
      </w:tr>
      <w:tr w:rsidR="00CB46F7" w:rsidRPr="00843C0B" w:rsidTr="00433041">
        <w:trPr>
          <w:cantSplit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лет, до 12%</w:t>
            </w:r>
          </w:p>
        </w:tc>
      </w:tr>
    </w:tbl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сферы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Художественно-эстетическое образование осуществляет МАОУ ДОД «АДШИ им. К.М. Щедрина», в которой обучаются 520 человек. Ежегодно учащиеся и преподаватели школы искусства, творческие коллективы района участвуют в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областных, региональных, всероссийских и международных конкурсах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МАУ ДО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звукоусилительная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аппаратура, видеопроекционные системы или их аналоги, аппаратура для воспроизведения аудио - и видеоматериалов, компьютеры и пр. </w:t>
      </w:r>
    </w:p>
    <w:p w:rsidR="00843C0B" w:rsidRPr="00843C0B" w:rsidRDefault="00843C0B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доступа населения района к получению дополнительного образования по отрасли «Культура и искусство».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 - сохранение и развитие системы дополнительного художественного образования в сфере культуры и искусства.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удельный вес детей, получающих услуги дополнительного образования в области искусств, в общей численности детей в возрасте 6 – 18 лет, до 11,8%.</w:t>
      </w: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2015-2019 годы.</w:t>
      </w:r>
    </w:p>
    <w:p w:rsidR="00CB46F7" w:rsidRPr="00843C0B" w:rsidRDefault="00CB46F7" w:rsidP="00843C0B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системы дополнительного художественного образования в сфере культуры и искусства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МАУ ДО «Алексинская детская школа искусств им. К.М. Щедрина»; предоставление мер социальной поддержки педагогическим и иным работникам МАУ ДО «Алексинская детская школа искусств им. К.М. Щедрина»; проведение семинаров,</w:t>
      </w:r>
      <w:r w:rsidR="001F402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мастер - классов, участие в конкурсах, фестивалях, выставках; у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МАУ ДО «Алексинская детская школа искусств им. К.М. Щедрина»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Перечень показателей результативности и эффективности реализации подпрограммы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80" w:type="dxa"/>
        <w:tblInd w:w="-5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4"/>
        <w:gridCol w:w="2146"/>
        <w:gridCol w:w="1877"/>
        <w:gridCol w:w="1207"/>
        <w:gridCol w:w="1073"/>
        <w:gridCol w:w="1073"/>
        <w:gridCol w:w="1073"/>
        <w:gridCol w:w="939"/>
        <w:gridCol w:w="939"/>
        <w:gridCol w:w="2719"/>
      </w:tblGrid>
      <w:tr w:rsidR="00CB46F7" w:rsidRPr="00843C0B" w:rsidTr="00CB46F7">
        <w:trPr>
          <w:trHeight w:val="46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843C0B" w:rsidTr="00CB46F7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843C0B" w:rsidTr="00CB46F7">
        <w:trPr>
          <w:trHeight w:val="269"/>
        </w:trPr>
        <w:tc>
          <w:tcPr>
            <w:tcW w:w="15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подпрограммы: обеспечение доступа населения района к получению дополнительного образования по отрасли 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«Культура и искусство»</w:t>
            </w:r>
          </w:p>
        </w:tc>
      </w:tr>
      <w:tr w:rsidR="00CB46F7" w:rsidRPr="00843C0B" w:rsidTr="00CB46F7">
        <w:trPr>
          <w:cantSplit/>
          <w:trHeight w:val="4092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>Задача: сохранение и развитие системы дополнительного художественного образования в сфере культуры и искусства</w:t>
            </w:r>
            <w:r w:rsidR="001F4020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детей, получающих услуги дополнительного образования в области искусств, в общей численности детей в возрасте 6 – 18 лет (проценты) 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9%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10,7%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</w:tr>
    </w:tbl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>
          <w:pgSz w:w="16838" w:h="11906" w:orient="landscape"/>
          <w:pgMar w:top="851" w:right="851" w:bottom="2269" w:left="1418" w:header="720" w:footer="709" w:gutter="0"/>
          <w:cols w:space="720"/>
        </w:sect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«Удельный вес детей, получающих услуги дополнительного образования в области искусств, в общей численности детей в возрасте 6 – 18 лет»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5473"/>
      </w:tblGrid>
      <w:tr w:rsidR="00CB46F7" w:rsidRPr="00843C0B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Хижняченко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Петр Викторович - директор МАУ ДО «АДШИ им. К.М. Щедрина» 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к.т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 4-02-40</w:t>
            </w:r>
          </w:p>
        </w:tc>
      </w:tr>
      <w:tr w:rsidR="00CB46F7" w:rsidRPr="00843C0B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843C0B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</w:t>
            </w:r>
          </w:p>
        </w:tc>
      </w:tr>
      <w:tr w:rsidR="00CB46F7" w:rsidRPr="00843C0B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проценты </w:t>
            </w:r>
          </w:p>
        </w:tc>
      </w:tr>
      <w:tr w:rsidR="00CB46F7" w:rsidRPr="00843C0B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CB46F7">
        <w:trPr>
          <w:trHeight w:val="6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Ведомственная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статистика, форма 1-ДМШ (годовая) МАУ ДО «АДШИ им. К.М. Щедрина»</w:t>
            </w:r>
          </w:p>
        </w:tc>
      </w:tr>
      <w:tr w:rsidR="00CB46F7" w:rsidRPr="00843C0B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Обработка информации 1 раз по итогам года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КУШИ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К=-----------х 100%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КУШИ– количество учащихся школы искусств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КДТО-количество детей МО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5" w:tblpY="-1945"/>
        <w:tblW w:w="100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1276"/>
        <w:gridCol w:w="2695"/>
        <w:gridCol w:w="851"/>
        <w:gridCol w:w="709"/>
        <w:gridCol w:w="852"/>
        <w:gridCol w:w="993"/>
        <w:gridCol w:w="851"/>
        <w:gridCol w:w="852"/>
      </w:tblGrid>
      <w:tr w:rsidR="00CB46F7" w:rsidRPr="00843C0B" w:rsidTr="00843C0B">
        <w:trPr>
          <w:trHeight w:val="699"/>
          <w:tblHeader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</w:t>
            </w:r>
          </w:p>
        </w:tc>
      </w:tr>
      <w:tr w:rsidR="00CB46F7" w:rsidRPr="00843C0B" w:rsidTr="00CB46F7">
        <w:trPr>
          <w:trHeight w:val="147"/>
          <w:tblHeader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Художественное образование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25802,7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B46F7" w:rsidRPr="00843C0B" w:rsidTr="00CB46F7">
        <w:trPr>
          <w:cantSplit/>
          <w:trHeight w:val="1149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</w:tbl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 выразится в увеличении удельного веса детей, получающих услуги дополнительного образования в области искусств, в общей численности детей в возрасте 6 – 18 лет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 11,8%.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Управление реализацией подпрограммы и контроль за ходом ее выполнения</w:t>
      </w:r>
      <w:r w:rsidR="001F402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«Художественное образование»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целевых показателей, которые обеспечат мониторинг ситуации в сфере дополнительного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образованияв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отрасли «Культура»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за оцениваемый период.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оценке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эффективности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будут сравниваться текущие значения целевых показателей,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определяемых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 основе анализа данных государственных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статистических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форм отчетности,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 установленными подпрограммой значениями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 2016 – 2018 год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«Библиотечное дело»</w:t>
      </w:r>
    </w:p>
    <w:p w:rsidR="00792885" w:rsidRPr="00843C0B" w:rsidRDefault="00792885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6301"/>
      </w:tblGrid>
      <w:tr w:rsidR="00CB46F7" w:rsidRPr="00843C0B" w:rsidTr="00843C0B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Библиотечное дело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843C0B">
        <w:trPr>
          <w:cantSplit/>
          <w:trHeight w:val="504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843C0B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843C0B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«ЦБС»,</w:t>
            </w:r>
          </w:p>
        </w:tc>
      </w:tr>
      <w:tr w:rsidR="00CB46F7" w:rsidRPr="00843C0B" w:rsidTr="00843C0B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843C0B" w:rsidTr="00843C0B">
        <w:trPr>
          <w:cantSplit/>
          <w:trHeight w:val="50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библиотечного дела</w:t>
            </w:r>
          </w:p>
        </w:tc>
      </w:tr>
      <w:tr w:rsidR="00CB46F7" w:rsidRPr="00843C0B" w:rsidTr="00843C0B">
        <w:trPr>
          <w:cantSplit/>
          <w:trHeight w:val="62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</w:t>
            </w:r>
          </w:p>
        </w:tc>
      </w:tr>
      <w:tr w:rsidR="00CB46F7" w:rsidRPr="00843C0B" w:rsidTr="00843C0B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843C0B" w:rsidTr="00843C0B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Объемы бюджетных ассигнований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119</w:t>
            </w:r>
            <w:r w:rsidR="00FB2A14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288,7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2015-14432,3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2016- 14676,8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2017- 19740,5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</w:t>
            </w:r>
            <w:r w:rsidR="00996C8D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23</w:t>
            </w:r>
            <w:r w:rsidR="00FB2A14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822,5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2019 - 23218,5тыс.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2020 - 23398,1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 –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99714,7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2015-11196,9тыс.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2016-11768,7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2017- 16732,5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2018 -20218,4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2019 -19869,3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2020- 19928,9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194</w:t>
            </w:r>
            <w:r w:rsidR="00474E53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96,2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руб., в том числе по годам: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2015- 3214,4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2016- 2890,1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2017- 3008,0тыс.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2018- 35</w:t>
            </w:r>
            <w:r w:rsidR="00474E5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65,3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2019 -3349,2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2020- 3469,2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бюджета – </w:t>
            </w:r>
            <w:r w:rsidR="00665441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77,8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,0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год – 21,0 тыс. руб.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год – 18,0 тыс. руб.</w:t>
            </w:r>
          </w:p>
          <w:p w:rsidR="00934BD0" w:rsidRPr="00843C0B" w:rsidRDefault="00934BD0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год – 38,8 тыс. руб.</w:t>
            </w:r>
          </w:p>
        </w:tc>
      </w:tr>
      <w:tr w:rsidR="00CB46F7" w:rsidRPr="00843C0B" w:rsidTr="00843C0B">
        <w:trPr>
          <w:cantSplit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обновление библиотечного фонда до 2 %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библиотек до 120 на 1 тыс. человек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населения </w:t>
            </w:r>
          </w:p>
        </w:tc>
      </w:tr>
    </w:tbl>
    <w:p w:rsidR="00AC0DD6" w:rsidRPr="00843C0B" w:rsidRDefault="00AC0DD6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библиотечной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Библиотечное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досуговую функции в обществе.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Книгообеспеченность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на 1 жителя города – 0,4 экз. Количество новых поступлений на 1000 жителей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компьютеров.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 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Сохранность библиотечных фондов во многом зависит от состояния зданий библиотек. Техническое состояние здания городского филиала № 3 (МКР Горушки) находится в аварийном состоянии с 2007 года и не представляется возможным установка в данном филиале современной автоматической системы пожаротушения.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843C0B" w:rsidRDefault="00CB46F7" w:rsidP="00843C0B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права граждан на свободный доступ к информации, хранящейся в библиотеках.</w:t>
      </w:r>
    </w:p>
    <w:p w:rsidR="00CB46F7" w:rsidRPr="00843C0B" w:rsidRDefault="00CB46F7" w:rsidP="00843C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Задача подпрограммы - сохранение и развитие библиотечного дела.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обновление библиотечного фонда до 1,6 %; увеличить количество посещений библиотек в год до 105 на 1 тыс. человек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населения.</w:t>
      </w: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мероприятий по реализации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библиотечного дела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обеспечение деятельности (оказание услуг) МБУК «ЦБС»; укрепление материально-технической базы МБУК «ЦБС»; комплектование книжных фондов, подписка МБУК «ЦБС»;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предоставление мер социальной поддержки работникам муниципальных библиотек; оплата дополнительного отпуска работникам муниципальных библиотек (Закон Тульской области «О библиотечном деле»); иные межбюджетные трансферты на предоставление мер социальной поддержки работникам муниципальных библиотек; иные межбюджетные трансферты на оплату дополнительного отпуска работникам муниципальных библиотек (Закон Тульской области «О библиотечном деле»).Проведение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>
          <w:pgSz w:w="11906" w:h="16838"/>
          <w:pgMar w:top="851" w:right="851" w:bottom="851" w:left="1418" w:header="720" w:footer="709" w:gutter="0"/>
          <w:cols w:space="720"/>
        </w:sect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39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5"/>
        <w:gridCol w:w="7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985"/>
      </w:tblGrid>
      <w:tr w:rsidR="00CB46F7" w:rsidRPr="00843C0B" w:rsidTr="00CB46F7">
        <w:trPr>
          <w:trHeight w:val="472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843C0B" w:rsidTr="00CB46F7">
        <w:trPr>
          <w:trHeight w:val="1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843C0B" w:rsidTr="00CB46F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843C0B" w:rsidTr="00CB46F7">
        <w:trPr>
          <w:cantSplit/>
          <w:trHeight w:val="3032"/>
        </w:trPr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библиотечного дела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обновление библиотечных фондов (процентов)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</w:tr>
      <w:tr w:rsidR="00CB46F7" w:rsidRPr="00843C0B" w:rsidTr="00CB46F7">
        <w:trPr>
          <w:cantSplit/>
          <w:trHeight w:val="303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библиотек в год до 105 на 1 тыс. человек населения (единицы)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</w:tr>
    </w:tbl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>
          <w:pgSz w:w="16838" w:h="11906" w:orient="landscape"/>
          <w:pgMar w:top="1134" w:right="851" w:bottom="1134" w:left="1418" w:header="720" w:footer="709" w:gutter="0"/>
          <w:cols w:space="720"/>
        </w:sect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 «Обновление библиотечных фондов»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5488"/>
      </w:tblGrid>
      <w:tr w:rsidR="00CB46F7" w:rsidRPr="00843C0B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6-76-74</w:t>
            </w:r>
          </w:p>
        </w:tc>
      </w:tr>
      <w:tr w:rsidR="00CB46F7" w:rsidRPr="00843C0B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843C0B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библиотечных фондов </w:t>
            </w:r>
          </w:p>
        </w:tc>
      </w:tr>
      <w:tr w:rsidR="00CB46F7" w:rsidRPr="00843C0B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843C0B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формируется путем суммирования данных на основании годовых отчетов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муниципальных библиотек,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843C0B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подпрограммы по итогам года на основании отчетов библиотек</w:t>
            </w:r>
          </w:p>
        </w:tc>
      </w:tr>
    </w:tbl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библиотек в год на 1 тыс. человек</w:t>
      </w:r>
      <w:r w:rsidR="001F402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населения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9585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5473"/>
      </w:tblGrid>
      <w:tr w:rsidR="00CB46F7" w:rsidRPr="00843C0B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информация:Ф.И.О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6-76-74</w:t>
            </w:r>
          </w:p>
        </w:tc>
      </w:tr>
      <w:tr w:rsidR="00CB46F7" w:rsidRPr="00843C0B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843C0B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библиотек в год на 1 тыс. человек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населения </w:t>
            </w:r>
          </w:p>
        </w:tc>
      </w:tr>
      <w:tr w:rsidR="00CB46F7" w:rsidRPr="00843C0B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человек </w:t>
            </w:r>
          </w:p>
        </w:tc>
      </w:tr>
      <w:tr w:rsidR="00CB46F7" w:rsidRPr="00843C0B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библиотек в год на численность населения города и умножения результата на 1000, государственный статистический отчет, </w:t>
            </w:r>
            <w:hyperlink r:id="rId11" w:history="1">
              <w:r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843C0B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библиотек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Бп</w:t>
            </w:r>
            <w:proofErr w:type="spellEnd"/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Б=-------------х 1000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Б-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колоичество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посещений библиотек на 1000 жителей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Бп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общее количество посещений библиотек в год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860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0"/>
        <w:gridCol w:w="1842"/>
        <w:gridCol w:w="1983"/>
        <w:gridCol w:w="1134"/>
        <w:gridCol w:w="992"/>
        <w:gridCol w:w="993"/>
        <w:gridCol w:w="992"/>
        <w:gridCol w:w="992"/>
        <w:gridCol w:w="992"/>
      </w:tblGrid>
      <w:tr w:rsidR="00CB46F7" w:rsidRPr="00843C0B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843C0B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843C0B" w:rsidTr="00CB46F7">
        <w:trPr>
          <w:trHeight w:val="23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843C0B" w:rsidTr="00CB46F7">
        <w:trPr>
          <w:cantSplit/>
          <w:trHeight w:val="134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подпрограмма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843C0B" w:rsidRDefault="001F4020" w:rsidP="00843C0B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14 423,3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224D6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224D6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224D6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выразится в увеличении обновления фондов библиотек до 1,6 процентов; увеличении количества посещений библиотек в год на 1 тыс. человек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населения до 105.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 контроль за ходом ее выполнения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в библиотечной отрасли за оцениваемый период.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2015 - 2020 годы.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«Музейное дело»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014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6775"/>
      </w:tblGrid>
      <w:tr w:rsidR="00CB46F7" w:rsidRPr="00843C0B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Музейное дело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C41F18">
        <w:trPr>
          <w:cantSplit/>
          <w:trHeight w:val="72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C41F18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конституционных прав граждан на доступ к культурным ценностям, хранящимся в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музее</w:t>
            </w:r>
          </w:p>
        </w:tc>
      </w:tr>
      <w:tr w:rsidR="00CB46F7" w:rsidRPr="00843C0B" w:rsidTr="00C41F18">
        <w:trPr>
          <w:cantSplit/>
          <w:trHeight w:val="28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музейного дела </w:t>
            </w:r>
          </w:p>
        </w:tc>
      </w:tr>
      <w:tr w:rsidR="00CB46F7" w:rsidRPr="00843C0B" w:rsidTr="00C41F18">
        <w:trPr>
          <w:cantSplit/>
          <w:trHeight w:val="52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</w:t>
            </w:r>
          </w:p>
        </w:tc>
      </w:tr>
      <w:tr w:rsidR="00CB46F7" w:rsidRPr="00843C0B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 –2015 - 2020 годы</w:t>
            </w:r>
          </w:p>
        </w:tc>
      </w:tr>
      <w:tr w:rsidR="00CB46F7" w:rsidRPr="00843C0B" w:rsidTr="00C41F18">
        <w:trPr>
          <w:cantSplit/>
          <w:trHeight w:val="6626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составляет - </w:t>
            </w:r>
            <w:r w:rsidR="00F96BA2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</w:t>
            </w:r>
            <w:r w:rsidR="008F5E69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66,6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2015– 6826,4 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тыс.руб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6656,8 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тыс.руб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2017- 7949,2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2018- </w:t>
            </w:r>
            <w:r w:rsidR="00F96BA2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="008F5E6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805,8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2019 -9779,1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2020- 9849,3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города –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44035,1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5735,8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2016- 5579,5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2017 – </w:t>
            </w:r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6905,5тыс.руб.</w:t>
            </w:r>
            <w:proofErr w:type="gramEnd"/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2018 - 8594,0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2019 - 8596,3тыс.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2020-8624,0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 –</w:t>
            </w:r>
            <w:r w:rsidR="00F96BA2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12231,5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2015– 1090,6 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тыс.руб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2016- 1077,3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2017- 1043,7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F96BA2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2019 - 1182,8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2020- 1225,3 тыс. руб.</w:t>
            </w:r>
          </w:p>
          <w:p w:rsidR="00F96BA2" w:rsidRPr="00843C0B" w:rsidRDefault="00F96BA2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Средства Федерального бюджета </w:t>
            </w:r>
            <w:r w:rsidR="00F62DF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F62DFE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14600,0</w:t>
            </w:r>
            <w:r w:rsidR="00F62DF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F62DFE" w:rsidRPr="00843C0B" w:rsidRDefault="00F62DFE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14600,0 тыс. руб.</w:t>
            </w:r>
          </w:p>
        </w:tc>
      </w:tr>
      <w:tr w:rsidR="00CB46F7" w:rsidRPr="00843C0B" w:rsidTr="00C41F18">
        <w:trPr>
          <w:cantSplit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до 25%</w:t>
            </w:r>
          </w:p>
          <w:p w:rsidR="00CB46F7" w:rsidRPr="00843C0B" w:rsidRDefault="00CB46F7" w:rsidP="00843C0B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до 10 предметов (единиц)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до 50%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музейной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показатели, основные проблемы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Музей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19 тыс. единиц хранения, ежегодное количество посетителей музея составляет около 9 тыс. чел. Отсутствие необходимых финансовых средств сдерживает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публикаторскую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>) деятельность.</w:t>
      </w:r>
    </w:p>
    <w:p w:rsidR="00CB46F7" w:rsidRPr="00843C0B" w:rsidRDefault="00CB46F7" w:rsidP="00843C0B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843C0B" w:rsidRDefault="00CB46F7" w:rsidP="00843C0B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иметь изображение самого предмета. Оцифровка предметов может быть выполнена собственными силами музея без привлечения дополнительных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памятники археологии, представляющие собой историко-культурную ценность. Прежде всего, необходимо определить и утвердить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 важно в условиях активного развития инновационной деятельности. 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Цель: обеспечение конституционных прав граждан на доступ к культурным ценностям, хранящимся в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музее.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подпрограммы: сохранение и развитие музейного дела.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позволит:</w:t>
      </w:r>
    </w:p>
    <w:p w:rsidR="00CB46F7" w:rsidRPr="00843C0B" w:rsidRDefault="00CB46F7" w:rsidP="00843C0B">
      <w:pPr>
        <w:tabs>
          <w:tab w:val="left" w:pos="1006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- увеличить количество посещений музея в год на 1 тыс. человек населения до 200 человек</w:t>
      </w:r>
    </w:p>
    <w:p w:rsidR="00CB46F7" w:rsidRPr="00843C0B" w:rsidRDefault="00CB46F7" w:rsidP="00843C0B">
      <w:pPr>
        <w:tabs>
          <w:tab w:val="left" w:pos="1006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- увеличить количество экспонатов (предметов) основного и научно-вспомогательного фонда музея до 6 предметов (единиц)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- увеличить долю музейных предметов основного фонда, внесенных в электронный каталог (процентов) до 47%.</w:t>
      </w: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1C68D5" w:rsidRPr="00843C0B" w:rsidRDefault="001C68D5" w:rsidP="00843C0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Этапы и сроки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мероприятий по реализации подпрограммы </w:t>
      </w: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музейного дела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«АХКМ»; у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МБУК «АХКМ»; социальная поддержка работников муниципального музея (</w:t>
      </w:r>
      <w:hyperlink r:id="rId12" w:history="1">
        <w:r w:rsidRPr="00843C0B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Тульской области «О музеях и музейном деле»).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 w:rsidSect="00C41F18">
          <w:pgSz w:w="11906" w:h="16838"/>
          <w:pgMar w:top="568" w:right="851" w:bottom="426" w:left="851" w:header="720" w:footer="709" w:gutter="0"/>
          <w:cols w:space="720"/>
          <w:docGrid w:linePitch="299"/>
        </w:sect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6"/>
        <w:gridCol w:w="2693"/>
        <w:gridCol w:w="1701"/>
        <w:gridCol w:w="1276"/>
        <w:gridCol w:w="1134"/>
        <w:gridCol w:w="1418"/>
        <w:gridCol w:w="1134"/>
        <w:gridCol w:w="992"/>
        <w:gridCol w:w="992"/>
        <w:gridCol w:w="2410"/>
      </w:tblGrid>
      <w:tr w:rsidR="00CB46F7" w:rsidRPr="00843C0B" w:rsidTr="00CB46F7">
        <w:trPr>
          <w:trHeight w:val="472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843C0B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843C0B" w:rsidTr="00CB46F7">
        <w:trPr>
          <w:trHeight w:val="274"/>
        </w:trPr>
        <w:tc>
          <w:tcPr>
            <w:tcW w:w="15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обеспечение конституционных прав граждан на доступ к культурным ценностям, хранящимся в музее</w:t>
            </w:r>
          </w:p>
        </w:tc>
      </w:tr>
      <w:tr w:rsidR="00CB46F7" w:rsidRPr="00843C0B" w:rsidTr="00CB46F7">
        <w:trPr>
          <w:cantSplit/>
          <w:trHeight w:val="2178"/>
        </w:trPr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музейного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(единиц)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</w:tr>
      <w:tr w:rsidR="00CB46F7" w:rsidRPr="00843C0B" w:rsidTr="00CB46F7">
        <w:trPr>
          <w:cantSplit/>
          <w:trHeight w:val="239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(единицы)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843C0B" w:rsidTr="00CB46F7">
        <w:trPr>
          <w:cantSplit/>
          <w:trHeight w:val="21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(проценты</w:t>
            </w: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</w:tr>
    </w:tbl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843C0B">
          <w:pgSz w:w="16838" w:h="11906" w:orient="landscape"/>
          <w:pgMar w:top="851" w:right="851" w:bottom="851" w:left="851" w:header="720" w:footer="709" w:gutter="0"/>
          <w:cols w:space="720"/>
        </w:sect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музея в год на 1 тыс. человек населения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9"/>
        <w:gridCol w:w="5528"/>
      </w:tblGrid>
      <w:tr w:rsidR="00CB46F7" w:rsidRPr="00843C0B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843C0B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843C0B" w:rsidTr="00CB46F7">
        <w:trPr>
          <w:trHeight w:val="30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 населения</w:t>
            </w:r>
          </w:p>
        </w:tc>
      </w:tr>
      <w:tr w:rsidR="00CB46F7" w:rsidRPr="00843C0B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CB46F7" w:rsidRPr="00843C0B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843C0B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музея в год на численность населения и умножения результата на 1000, государственный статистический отчет, </w:t>
            </w:r>
            <w:hyperlink r:id="rId13" w:history="1">
              <w:r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843C0B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М=------------х 1000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М-количество посещений музея на 1000 жителей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Пм-общее количество посещений музея в год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400938" w:rsidRPr="00843C0B" w:rsidRDefault="00400938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00938" w:rsidRPr="00843C0B" w:rsidRDefault="00400938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экспонатов (предметов) основного и научно-вспомогательного фонда музея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4"/>
        <w:gridCol w:w="5587"/>
      </w:tblGrid>
      <w:tr w:rsidR="00CB46F7" w:rsidRPr="00843C0B" w:rsidTr="00CB46F7">
        <w:trPr>
          <w:trHeight w:val="11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информация:Ф.И.О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843C0B" w:rsidTr="00CB46F7">
        <w:trPr>
          <w:trHeight w:val="36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843C0B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</w:t>
            </w:r>
          </w:p>
        </w:tc>
      </w:tr>
      <w:tr w:rsidR="00CB46F7" w:rsidRPr="00843C0B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единицы </w:t>
            </w:r>
          </w:p>
        </w:tc>
      </w:tr>
      <w:tr w:rsidR="00CB46F7" w:rsidRPr="00843C0B" w:rsidTr="00CB46F7">
        <w:trPr>
          <w:trHeight w:val="29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CB46F7">
        <w:trPr>
          <w:trHeight w:val="9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экспонатов берутся из отчетов музея, государственный статистический отчет, </w:t>
            </w:r>
            <w:hyperlink r:id="rId14" w:history="1">
              <w:r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843C0B" w:rsidTr="00CB46F7">
        <w:trPr>
          <w:trHeight w:val="38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843C0B" w:rsidRDefault="00CB46F7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25CD4" w:rsidRPr="00843C0B" w:rsidRDefault="00A25CD4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25CD4" w:rsidRPr="00843C0B" w:rsidRDefault="00A25CD4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25CD4" w:rsidRPr="00843C0B" w:rsidRDefault="00A25CD4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25CD4" w:rsidRPr="00843C0B" w:rsidRDefault="00A25CD4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45C1E" w:rsidRPr="00843C0B" w:rsidRDefault="00F45C1E" w:rsidP="00843C0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«Доля музейных предметов основного фонда, внесенных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в электронный каталог» 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4"/>
        <w:gridCol w:w="5613"/>
      </w:tblGrid>
      <w:tr w:rsidR="00CB46F7" w:rsidRPr="00843C0B" w:rsidTr="00CB46F7">
        <w:trPr>
          <w:trHeight w:val="109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информация:Ф.И.О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843C0B" w:rsidTr="00CB46F7">
        <w:trPr>
          <w:trHeight w:val="36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CB46F7" w:rsidRPr="00843C0B" w:rsidTr="00CB46F7">
        <w:trPr>
          <w:trHeight w:val="49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доля музейных предметов основного фонда, внесенных в электронный каталог </w:t>
            </w:r>
          </w:p>
        </w:tc>
      </w:tr>
      <w:tr w:rsidR="00CB46F7" w:rsidRPr="00843C0B" w:rsidTr="00CB46F7">
        <w:trPr>
          <w:trHeight w:val="30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843C0B" w:rsidTr="00CB46F7">
        <w:trPr>
          <w:trHeight w:val="289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843C0B" w:rsidTr="00CB46F7">
        <w:trPr>
          <w:trHeight w:val="74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берутся на основании годовых отчетов музея, в котором ведется каталог в электронном виде, </w:t>
            </w:r>
            <w:hyperlink r:id="rId15" w:history="1">
              <w:r w:rsidRPr="00843C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843C0B" w:rsidTr="00CB46F7">
        <w:trPr>
          <w:trHeight w:val="45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725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2"/>
        <w:gridCol w:w="1703"/>
        <w:gridCol w:w="1985"/>
        <w:gridCol w:w="1134"/>
        <w:gridCol w:w="993"/>
        <w:gridCol w:w="992"/>
        <w:gridCol w:w="992"/>
        <w:gridCol w:w="992"/>
        <w:gridCol w:w="992"/>
      </w:tblGrid>
      <w:tr w:rsidR="00CB46F7" w:rsidRPr="00843C0B" w:rsidTr="006466EE">
        <w:trPr>
          <w:trHeight w:val="478"/>
          <w:tblHeader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843C0B" w:rsidTr="006466EE">
        <w:trPr>
          <w:trHeight w:val="147"/>
          <w:tblHeader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843C0B" w:rsidTr="006466EE">
        <w:trPr>
          <w:trHeight w:val="2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6466EE" w:rsidRPr="00843C0B" w:rsidTr="00331ED6">
        <w:trPr>
          <w:cantSplit/>
          <w:trHeight w:val="132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843C0B" w:rsidRDefault="001F4020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466E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1A3332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6466E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</w:p>
        </w:tc>
      </w:tr>
      <w:tr w:rsidR="006466EE" w:rsidRPr="00843C0B" w:rsidTr="00331ED6">
        <w:trPr>
          <w:cantSplit/>
          <w:trHeight w:val="1134"/>
        </w:trPr>
        <w:tc>
          <w:tcPr>
            <w:tcW w:w="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843C0B" w:rsidRDefault="006466EE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843C0B" w:rsidRDefault="006466EE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843C0B" w:rsidRDefault="001F4020" w:rsidP="00843C0B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466E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1A3332" w:rsidP="00843C0B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6466EE" w:rsidRPr="00843C0B" w:rsidTr="00BA7517">
        <w:trPr>
          <w:cantSplit/>
          <w:trHeight w:val="934"/>
        </w:trPr>
        <w:tc>
          <w:tcPr>
            <w:tcW w:w="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843C0B" w:rsidRDefault="006466EE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466EE" w:rsidRPr="00843C0B" w:rsidRDefault="006466EE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6466EE" w:rsidRPr="00843C0B" w:rsidTr="00BA7517">
        <w:trPr>
          <w:cantSplit/>
          <w:trHeight w:val="1101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EE" w:rsidRPr="00843C0B" w:rsidRDefault="006466EE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EE" w:rsidRPr="00843C0B" w:rsidRDefault="006466EE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66EE" w:rsidRPr="00843C0B" w:rsidRDefault="00BA751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843C0B" w:rsidRDefault="00BA751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6EE" w:rsidRPr="00843C0B" w:rsidRDefault="006466EE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EF6CA7" w:rsidRPr="00843C0B" w:rsidRDefault="00EF6CA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EF6CA7" w:rsidRPr="00843C0B" w:rsidRDefault="00EF6CA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выразится в: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посещений музея в год на 1 тыс. человек населения до 200человек (единиц)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экспонатов (предметов) основного и научно-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вспомогательного фонда музея до 6 предметов (единиц)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увеличении доли музейных предметов основного фонда, внесенных в электронный каталог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 47%.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Управление реализацией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и контроль за ходом ее выполнения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подпрограммы, осуществляет мониторинг и контрол</w:t>
      </w:r>
      <w:r w:rsidR="00A25CD4" w:rsidRPr="00843C0B">
        <w:rPr>
          <w:rFonts w:ascii="Arial" w:eastAsia="Times New Roman" w:hAnsi="Arial" w:cs="Arial"/>
          <w:sz w:val="24"/>
          <w:szCs w:val="24"/>
          <w:lang w:eastAsia="zh-CN"/>
        </w:rPr>
        <w:t>ь за реализацией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25CD4"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871B2E" w:rsidRPr="00843C0B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45C1E" w:rsidRPr="00843C0B" w:rsidRDefault="00F45C1E" w:rsidP="00843C0B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45C1E" w:rsidRPr="00843C0B" w:rsidRDefault="00F45C1E" w:rsidP="00843C0B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«Сохранение и развитие учреждений клубного типа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и культурно - досугового центра»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683"/>
      </w:tblGrid>
      <w:tr w:rsidR="00CB46F7" w:rsidRPr="00843C0B" w:rsidTr="00843C0B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учреждений клубного типа и культурно - досугового центра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843C0B">
        <w:trPr>
          <w:cantSplit/>
          <w:trHeight w:val="46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843C0B" w:rsidTr="00843C0B">
        <w:trPr>
          <w:cantSplit/>
          <w:trHeight w:val="41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843C0B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</w:tr>
      <w:tr w:rsidR="00CB46F7" w:rsidRPr="00843C0B" w:rsidTr="00843C0B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престижа учреждений культуры и их культурной деятельности </w:t>
            </w:r>
          </w:p>
        </w:tc>
      </w:tr>
      <w:tr w:rsidR="00CB46F7" w:rsidRPr="00843C0B" w:rsidTr="00843C0B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доступа населения к услугам учреждений клубного типа, культурно - досугового центра и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</w:tr>
      <w:tr w:rsidR="00CB46F7" w:rsidRPr="00843C0B" w:rsidTr="00843C0B">
        <w:trPr>
          <w:cantSplit/>
          <w:trHeight w:val="52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3B0" w:rsidRPr="00843C0B" w:rsidRDefault="003013B0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культурно - досуговых мероприятий, проведенных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для населения (единиц) </w:t>
            </w:r>
          </w:p>
          <w:p w:rsidR="003013B0" w:rsidRPr="00843C0B" w:rsidRDefault="003013B0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</w:t>
            </w:r>
          </w:p>
          <w:p w:rsidR="00CB46F7" w:rsidRPr="00843C0B" w:rsidRDefault="003013B0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Средняя численность участников клубных формирований (единиц)</w:t>
            </w:r>
          </w:p>
        </w:tc>
      </w:tr>
      <w:tr w:rsidR="00CB46F7" w:rsidRPr="00843C0B" w:rsidTr="00843C0B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этап: 2015 - 2020 годы</w:t>
            </w:r>
          </w:p>
        </w:tc>
      </w:tr>
      <w:tr w:rsidR="00CB46F7" w:rsidRPr="00843C0B" w:rsidTr="00843C0B">
        <w:trPr>
          <w:cantSplit/>
          <w:trHeight w:val="480"/>
        </w:trPr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74216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165570,</w:t>
            </w:r>
            <w:r w:rsidR="00066D10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2015-18 367,0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2016- 16405,8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2017- 47117,7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C74216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32685,</w:t>
            </w:r>
            <w:r w:rsidR="00066D10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2019 - 25440,6тыс.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2020 - 25553,9 тыс. руб.</w:t>
            </w:r>
          </w:p>
        </w:tc>
      </w:tr>
      <w:tr w:rsidR="00CB46F7" w:rsidRPr="00843C0B" w:rsidTr="00843C0B">
        <w:trPr>
          <w:cantSplit/>
          <w:trHeight w:val="2376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 -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</w:t>
            </w:r>
            <w:r w:rsidR="00763B6F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1543,</w:t>
            </w:r>
            <w:r w:rsidR="00066D10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17 </w:t>
            </w:r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022,5тыс.руб.</w:t>
            </w:r>
            <w:proofErr w:type="gramEnd"/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2016 - </w:t>
            </w:r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14870,9тыс.руб.</w:t>
            </w:r>
            <w:proofErr w:type="gramEnd"/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2017 – </w:t>
            </w:r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22948,3тыс.руб.</w:t>
            </w:r>
            <w:proofErr w:type="gramEnd"/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63B6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</w:t>
            </w:r>
            <w:r w:rsidR="00066D10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23713,0тыс.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23791,7 тыс. руб.</w:t>
            </w:r>
          </w:p>
        </w:tc>
      </w:tr>
      <w:tr w:rsidR="00CB46F7" w:rsidRPr="00843C0B" w:rsidTr="00843C0B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="00380AB9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22499,7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13007,6тыс.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380AB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3122,9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 тыс. руб.</w:t>
            </w:r>
          </w:p>
        </w:tc>
      </w:tr>
      <w:tr w:rsidR="00CB46F7" w:rsidRPr="00843C0B" w:rsidTr="00843C0B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 бюджета -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</w:t>
            </w:r>
            <w:r w:rsidR="00F062A0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526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,8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11161,8 тыс. руб.</w:t>
            </w:r>
          </w:p>
          <w:p w:rsidR="00F062A0" w:rsidRPr="00843C0B" w:rsidRDefault="00F062A0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365,0 тыс. руб.</w:t>
            </w:r>
          </w:p>
        </w:tc>
      </w:tr>
      <w:tr w:rsidR="00CB46F7" w:rsidRPr="00843C0B" w:rsidTr="00843C0B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культурно - досуговых мероприятий, проведенных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населения, до</w:t>
            </w:r>
            <w:r w:rsidR="00EA687C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62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(единиц)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 100 человек (единиц)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C0B">
        <w:rPr>
          <w:rFonts w:ascii="Arial" w:eastAsia="Times New Roman" w:hAnsi="Arial" w:cs="Arial"/>
          <w:sz w:val="24"/>
          <w:szCs w:val="24"/>
          <w:lang w:eastAsia="ru-RU"/>
        </w:rPr>
        <w:t>МБУК «РДК» координирует деятельность и является методическим центром для муниципальных учреждений культуры клубного типа на селе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1F4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ru-RU"/>
        </w:rPr>
        <w:t xml:space="preserve">и коллективов художественной самодеятельности.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МБУ «КДЦ»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843C0B" w:rsidRDefault="00CB46F7" w:rsidP="00843C0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 человек); 4 коллектива самодеятельного творчества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Цели и задачи подпрограммы, прогноз развития и прогноз конечных результатов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повышение престижа учреждений культуры и их культурной деятельности.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Для достижения поставленной цели будут решаться следующие задачи: обеспечение доступа населения к услугам учреждений клубного типа, культурно - досугового центра 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количество культурно-досуговых мероприятий, проведенных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для населения до </w:t>
      </w:r>
      <w:r w:rsidR="00923440" w:rsidRPr="00843C0B">
        <w:rPr>
          <w:rFonts w:ascii="Arial" w:eastAsia="Times New Roman" w:hAnsi="Arial" w:cs="Arial"/>
          <w:sz w:val="24"/>
          <w:szCs w:val="24"/>
          <w:lang w:eastAsia="zh-CN"/>
        </w:rPr>
        <w:t>65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; увеличить количество участников международных,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 100 человек.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Обеспечение доступа населения к услугам учреждений клубного типа, культурно - досугового центра и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«РДК»; обеспечение деятельности (оказание услуг) МБУ «КДЦ»; укрепление материально-технической базы</w:t>
      </w:r>
      <w:r w:rsidR="001F402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МБУ «КДЦ»; обеспечение деятельности (оказание услуг) МКУК «</w:t>
      </w:r>
      <w:proofErr w:type="spellStart"/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Авангардский</w:t>
      </w:r>
      <w:proofErr w:type="spellEnd"/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СДК»; обеспечение деятельности (оказание услуг) МКУК «</w:t>
      </w:r>
      <w:proofErr w:type="spellStart"/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Буныревский</w:t>
      </w:r>
      <w:proofErr w:type="spellEnd"/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СДК»; обеспечение деятельности (оказание услуг) МКУК «</w:t>
      </w:r>
      <w:proofErr w:type="spellStart"/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Шелепинский</w:t>
      </w:r>
      <w:proofErr w:type="spellEnd"/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СДК»; развитие традиционного народного творчества.</w:t>
      </w:r>
      <w:r w:rsidR="001F402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CB46F7" w:rsidRPr="00843C0B" w:rsidSect="00A25CD4">
          <w:pgSz w:w="11906" w:h="16838"/>
          <w:pgMar w:top="851" w:right="851" w:bottom="709" w:left="851" w:header="709" w:footer="709" w:gutter="0"/>
          <w:cols w:space="720"/>
          <w:docGrid w:linePitch="299"/>
        </w:sectPr>
      </w:pPr>
    </w:p>
    <w:p w:rsidR="00B24BAC" w:rsidRPr="00843C0B" w:rsidRDefault="00B24BAC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C10B3" w:rsidRPr="00843C0B" w:rsidRDefault="004C10B3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4C10B3" w:rsidRPr="00843C0B" w:rsidRDefault="004C10B3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4"/>
        <w:gridCol w:w="3261"/>
        <w:gridCol w:w="1701"/>
        <w:gridCol w:w="1276"/>
        <w:gridCol w:w="1134"/>
        <w:gridCol w:w="1134"/>
        <w:gridCol w:w="1275"/>
        <w:gridCol w:w="1276"/>
        <w:gridCol w:w="1276"/>
        <w:gridCol w:w="1276"/>
      </w:tblGrid>
      <w:tr w:rsidR="004C10B3" w:rsidRPr="00843C0B" w:rsidTr="00843C0B">
        <w:trPr>
          <w:trHeight w:val="472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Плановые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значения на день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4C10B3" w:rsidRPr="00843C0B" w:rsidTr="00843C0B">
        <w:trPr>
          <w:trHeight w:val="146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C10B3" w:rsidRPr="00843C0B" w:rsidTr="00843C0B">
        <w:trPr>
          <w:trHeight w:val="27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повышение престижа учреждений культуры и их культурной деятельности</w:t>
            </w:r>
          </w:p>
        </w:tc>
      </w:tr>
      <w:tr w:rsidR="004C10B3" w:rsidRPr="00843C0B" w:rsidTr="00843C0B">
        <w:trPr>
          <w:cantSplit/>
          <w:trHeight w:val="2469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обеспечение доступа населения к услугам учреждений клубного типа, культурно - досугового центра и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культурно-досуговых мероприятий, проведенных для населения (единиц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</w:tr>
      <w:tr w:rsidR="004C10B3" w:rsidRPr="00843C0B" w:rsidTr="00843C0B">
        <w:trPr>
          <w:cantSplit/>
          <w:trHeight w:val="2681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участников международных,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всероссийских, зональных, региональных конкурсов (единиц)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</w:tr>
      <w:tr w:rsidR="004C10B3" w:rsidRPr="00843C0B" w:rsidTr="00843C0B">
        <w:trPr>
          <w:cantSplit/>
          <w:trHeight w:val="2154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численность участников клубных формирований в расчете на 1 </w:t>
            </w:r>
            <w:proofErr w:type="spellStart"/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тыс.чел</w:t>
            </w:r>
            <w:proofErr w:type="spellEnd"/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.(</w:t>
            </w:r>
            <w:proofErr w:type="spellStart"/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едениц</w:t>
            </w:r>
            <w:proofErr w:type="spellEnd"/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)</w:t>
            </w:r>
          </w:p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4C10B3" w:rsidRPr="00843C0B" w:rsidRDefault="004C10B3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B3" w:rsidRPr="00843C0B" w:rsidRDefault="004C10B3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</w:tr>
    </w:tbl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843C0B" w:rsidSect="00B24BAC">
          <w:pgSz w:w="16838" w:h="11906" w:orient="landscape"/>
          <w:pgMar w:top="426" w:right="851" w:bottom="851" w:left="851" w:header="709" w:footer="709" w:gutter="0"/>
          <w:cols w:space="720"/>
        </w:sectPr>
      </w:pPr>
    </w:p>
    <w:p w:rsidR="009F1DAD" w:rsidRPr="00843C0B" w:rsidRDefault="009F1DAD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9F1DAD" w:rsidRPr="00843C0B" w:rsidRDefault="009F1DAD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культурно-досуговых мероприятий,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проведенных для населения»</w:t>
      </w:r>
    </w:p>
    <w:p w:rsidR="009F1DAD" w:rsidRPr="00843C0B" w:rsidRDefault="009F1DAD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9"/>
        <w:gridCol w:w="5528"/>
      </w:tblGrid>
      <w:tr w:rsidR="009F1DAD" w:rsidRPr="00843C0B" w:rsidTr="00331ED6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информация:Ф.И.О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843C0B" w:rsidTr="00331ED6">
        <w:trPr>
          <w:trHeight w:val="1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9F1DAD" w:rsidRPr="00843C0B" w:rsidTr="00331ED6">
        <w:trPr>
          <w:trHeight w:val="5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культурно-досуговых мероприятий, проведенных для населения</w:t>
            </w:r>
          </w:p>
        </w:tc>
      </w:tr>
      <w:tr w:rsidR="009F1DAD" w:rsidRPr="00843C0B" w:rsidTr="00331ED6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843C0B" w:rsidTr="00331ED6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843C0B" w:rsidTr="00331ED6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Исходные данные о количестве культурно-досуговых мероприятий, проведенных для населения, берутся из сводных годовых отчетов районного Дома культуры, культурно-досугового центра,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F1DAD" w:rsidRPr="00843C0B" w:rsidTr="00331ED6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районного Дома культуры, культурно-досугового центра,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843C0B" w:rsidRDefault="009F1DAD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843C0B" w:rsidRDefault="009F1DAD" w:rsidP="00843C0B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9F1DAD" w:rsidRPr="00843C0B" w:rsidRDefault="009F1DAD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участников международных,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всероссийских, зональных, региональных конкурсов»</w:t>
      </w:r>
    </w:p>
    <w:p w:rsidR="009F1DAD" w:rsidRPr="00843C0B" w:rsidRDefault="009F1DAD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2"/>
        <w:gridCol w:w="5823"/>
      </w:tblGrid>
      <w:tr w:rsidR="009F1DAD" w:rsidRPr="00843C0B" w:rsidTr="00331ED6">
        <w:trPr>
          <w:trHeight w:val="10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информация:Ф.И.О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843C0B" w:rsidTr="00331ED6">
        <w:trPr>
          <w:trHeight w:val="167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9F1DAD" w:rsidRPr="00843C0B" w:rsidTr="00331ED6">
        <w:trPr>
          <w:trHeight w:val="533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Количество участников международных,</w:t>
            </w:r>
            <w:r w:rsidR="001F402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>всероссийских, зональных, региональных конкурсов</w:t>
            </w:r>
          </w:p>
        </w:tc>
      </w:tr>
      <w:tr w:rsidR="009F1DAD" w:rsidRPr="00843C0B" w:rsidTr="00331ED6">
        <w:trPr>
          <w:trHeight w:val="284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843C0B" w:rsidTr="00331ED6">
        <w:trPr>
          <w:trHeight w:val="269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843C0B" w:rsidTr="00331ED6">
        <w:trPr>
          <w:trHeight w:val="89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Данные о количестве участников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международных, всероссийских, зональных и региональных конкурсов берутся из отчетов районного Дома культуры, культурно-досугового центра,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МАОУ ДОД «АДШИ им. К.М. Щедрина» </w:t>
            </w:r>
          </w:p>
        </w:tc>
      </w:tr>
      <w:tr w:rsidR="009F1DAD" w:rsidRPr="00843C0B" w:rsidTr="00331ED6">
        <w:trPr>
          <w:trHeight w:val="455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843C0B" w:rsidRDefault="009F1DAD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843C0B" w:rsidRDefault="009F1DAD" w:rsidP="00843C0B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F1DAD" w:rsidRPr="00843C0B" w:rsidRDefault="009F1DAD" w:rsidP="00843C0B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9F1DAD" w:rsidRPr="00843C0B" w:rsidRDefault="009F1DAD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«Количество участников международных,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всероссийских, зональных, региональных конкурсов»</w:t>
      </w:r>
    </w:p>
    <w:p w:rsidR="009F1DAD" w:rsidRPr="00843C0B" w:rsidRDefault="009F1DAD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2"/>
        <w:gridCol w:w="5823"/>
      </w:tblGrid>
      <w:tr w:rsidR="009F1DAD" w:rsidRPr="00843C0B" w:rsidTr="00331ED6">
        <w:trPr>
          <w:trHeight w:val="10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Исполнитель, ответственный за формирование показателя (контактная </w:t>
            </w:r>
            <w:proofErr w:type="spellStart"/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информация:Ф.И.О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9F1DAD" w:rsidRPr="00843C0B" w:rsidTr="00331ED6">
        <w:trPr>
          <w:trHeight w:val="167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9F1DAD" w:rsidRPr="00843C0B" w:rsidTr="00331ED6">
        <w:trPr>
          <w:trHeight w:val="533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Средняя численность участников клубных формирований </w:t>
            </w:r>
          </w:p>
        </w:tc>
      </w:tr>
      <w:tr w:rsidR="009F1DAD" w:rsidRPr="00843C0B" w:rsidTr="00331ED6">
        <w:trPr>
          <w:trHeight w:val="284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9F1DAD" w:rsidRPr="00843C0B" w:rsidTr="00331ED6">
        <w:trPr>
          <w:trHeight w:val="269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9F1DAD" w:rsidRPr="00843C0B" w:rsidTr="00331ED6">
        <w:trPr>
          <w:trHeight w:val="89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Данные о средней численности участников 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клубних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формирований берутся из муниципальных зданий районного Дома культуры, культурно-досугового центра,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СДК», МАОУ ДОД «АДШИ им. К.М. Щедрина»</w:t>
            </w:r>
          </w:p>
        </w:tc>
      </w:tr>
      <w:tr w:rsidR="009F1DAD" w:rsidRPr="00843C0B" w:rsidTr="00331ED6">
        <w:trPr>
          <w:trHeight w:val="455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AD" w:rsidRPr="00843C0B" w:rsidRDefault="009F1DAD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F1DAD" w:rsidRPr="00843C0B" w:rsidRDefault="009F1DAD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1DAD" w:rsidRPr="00843C0B" w:rsidRDefault="009F1DAD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Ресурсное обеспечение подпрограммы 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725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2"/>
        <w:gridCol w:w="1703"/>
        <w:gridCol w:w="2127"/>
        <w:gridCol w:w="992"/>
        <w:gridCol w:w="993"/>
        <w:gridCol w:w="992"/>
        <w:gridCol w:w="992"/>
        <w:gridCol w:w="992"/>
        <w:gridCol w:w="992"/>
      </w:tblGrid>
      <w:tr w:rsidR="00CB46F7" w:rsidRPr="00843C0B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843C0B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843C0B" w:rsidTr="00CB46F7">
        <w:trPr>
          <w:trHeight w:val="25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843C0B" w:rsidTr="00CB46F7">
        <w:trPr>
          <w:cantSplit/>
          <w:trHeight w:val="130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Сохранение и развитие учреждений клубного типа и культурно-досугового 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843C0B" w:rsidRDefault="00CB46F7" w:rsidP="00843C0B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18367,0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BB6DB8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32685,</w:t>
            </w:r>
            <w:r w:rsidR="003B2FA5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BA56D3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</w:t>
            </w:r>
            <w:r w:rsidR="003B2FA5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CB46F7" w:rsidRPr="00843C0B" w:rsidTr="00CB46F7">
        <w:trPr>
          <w:cantSplit/>
          <w:trHeight w:val="184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BB6DB8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B46F7" w:rsidRPr="00843C0B" w:rsidTr="00CB46F7">
        <w:trPr>
          <w:cantSplit/>
          <w:trHeight w:val="184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Федеральный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843C0B" w:rsidRDefault="00CB46F7" w:rsidP="00843C0B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843C0B" w:rsidRDefault="00CB46F7" w:rsidP="00843C0B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843C0B" w:rsidRDefault="00BB6DB8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Ожидаемый вклад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в увеличении количества культурно-досуговых мероприятий, проведенных для населения и увеличении участников международных, всероссийских, зональных и </w:t>
      </w:r>
      <w:proofErr w:type="gramStart"/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региональных творческих фестивалей</w:t>
      </w:r>
      <w:proofErr w:type="gramEnd"/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и конкурсов.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 контроль за ходом ее выполнения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 решения по их минимизации.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«Сохранение и развитие учреждений клубного типа и культурно-досугового центра» будет ежегодно производиться на основе использования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«Проведение праздничных, торжественных, юбилейных, культурно-массовых и досуговых мероприятий для населения»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303"/>
      </w:tblGrid>
      <w:tr w:rsidR="00CB46F7" w:rsidRPr="00843C0B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843C0B" w:rsidTr="00CB46F7">
        <w:trPr>
          <w:cantSplit/>
          <w:trHeight w:val="72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</w:tr>
      <w:tr w:rsidR="00CB46F7" w:rsidRPr="00843C0B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843C0B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«КДЦ», МБУК «ЦБС»,</w:t>
            </w:r>
          </w:p>
        </w:tc>
      </w:tr>
      <w:tr w:rsidR="00CB46F7" w:rsidRPr="00843C0B" w:rsidTr="00CB46F7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свободы творчества и прав граждан на участие в культурной жизни </w:t>
            </w:r>
          </w:p>
        </w:tc>
      </w:tr>
      <w:tr w:rsidR="00CB46F7" w:rsidRPr="00843C0B" w:rsidTr="00CB46F7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культурно-досуговой деятельности, организация свободного времени населения</w:t>
            </w:r>
          </w:p>
        </w:tc>
      </w:tr>
      <w:tr w:rsidR="00CB46F7" w:rsidRPr="00843C0B" w:rsidTr="00CB46F7">
        <w:trPr>
          <w:cantSplit/>
          <w:trHeight w:val="5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населения, участвующего в культурно-досуговых мероприятиях (проценты)</w:t>
            </w:r>
          </w:p>
        </w:tc>
      </w:tr>
      <w:tr w:rsidR="00CB46F7" w:rsidRPr="00843C0B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 –2015 - 2020 годы</w:t>
            </w:r>
          </w:p>
        </w:tc>
      </w:tr>
      <w:tr w:rsidR="00CB46F7" w:rsidRPr="00843C0B" w:rsidTr="00CB46F7">
        <w:trPr>
          <w:cantSplit/>
          <w:trHeight w:val="24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Объемы бюджетных ассигнований подпрограммы 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2015–1020,0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2016–1985,0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2017–1000,0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2018 -470,0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2019 -300,0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2020- 300,0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города –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3575,0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1020,0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985,0 тыс. руб.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843C0B" w:rsidRDefault="00CB46F7" w:rsidP="00843C0B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470,0 тыс. руб.</w:t>
            </w:r>
          </w:p>
          <w:p w:rsidR="00CB46F7" w:rsidRPr="00843C0B" w:rsidRDefault="00CB46F7" w:rsidP="00843C0B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300,0 тыс. руб.</w:t>
            </w:r>
          </w:p>
          <w:p w:rsidR="00CB46F7" w:rsidRPr="00843C0B" w:rsidRDefault="00CB46F7" w:rsidP="00843C0B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- 300,0 тыс. руб.</w:t>
            </w:r>
          </w:p>
          <w:p w:rsidR="00CB46F7" w:rsidRPr="00843C0B" w:rsidRDefault="00CB46F7" w:rsidP="00843C0B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Тульской области –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1500,0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</w:t>
            </w:r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годам :</w:t>
            </w:r>
            <w:proofErr w:type="gramEnd"/>
          </w:p>
          <w:p w:rsidR="00CB46F7" w:rsidRPr="00843C0B" w:rsidRDefault="00CB46F7" w:rsidP="00843C0B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2016- 1000,0 тыс. руб.</w:t>
            </w:r>
          </w:p>
          <w:p w:rsidR="00CB46F7" w:rsidRPr="00843C0B" w:rsidRDefault="00CB46F7" w:rsidP="00843C0B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 тыс. руб.</w:t>
            </w:r>
          </w:p>
        </w:tc>
      </w:tr>
      <w:tr w:rsidR="00CB46F7" w:rsidRPr="00843C0B" w:rsidTr="00CB46F7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удельный вес населения, участвующего в культурно-досуговых мероприятиях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 50% 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62C4D" w:rsidRPr="00843C0B" w:rsidRDefault="00462C4D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843C0B" w:rsidRDefault="00CB46F7" w:rsidP="00843C0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объединений, продолжение работы по созданию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условий для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развития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народного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творчества, культурно-массовых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форм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досуга населения.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843C0B" w:rsidRDefault="00CB46F7" w:rsidP="00843C0B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2015 год в России объявлен Годом литературы, 2016 год - год Кино в связи, с чем Программой предусмотрен перечень мероприятий, посвящённых этим знаменательным датам.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подпрограммы позволит </w:t>
      </w:r>
      <w:r w:rsidRPr="00843C0B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организовать рациональный и содержательный досуг граждан, удовлетворение и развитие их культурных потребностей в рамках свободного времени,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сохранить культурный потенциал. Мероприятия подпрограммы направлены на развитие художественно-эстетического, нравственного и патриотического воспитания широких слоёв населения, повышения качества их жизни.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843C0B" w:rsidRDefault="00CB46F7" w:rsidP="00843C0B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Цели и задачи подпрограммы, прогноз развития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и прогноз конечных результатов подпрограммы 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обеспечение свободы творчества и прав граждан на участие в культурной жизни.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Для достижения поставленной цели будет решаться следующая задача: развитие культурно-досуговой деятельности, организация свободного времени населения.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увеличить удельный вес населения, участвующего в культурно-досуговых мероприятиях до 50 процентов.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Этапы и сроки реализации подпрограммы 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843C0B" w:rsidRDefault="00CB46F7" w:rsidP="00843C0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843C0B" w:rsidRDefault="00CB46F7" w:rsidP="00843C0B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Развитие культурно-досуговой деятельности, организация свободного времени населения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843C0B">
        <w:rPr>
          <w:rFonts w:ascii="Arial" w:eastAsia="Times New Roman" w:hAnsi="Arial" w:cs="Arial"/>
          <w:bCs/>
          <w:sz w:val="24"/>
          <w:szCs w:val="24"/>
          <w:lang w:eastAsia="zh-CN"/>
        </w:rPr>
        <w:t>проведение праздничных, торжественных, юбилейных, культурно-массовых и досуговых мероприятий для населения.</w:t>
      </w:r>
    </w:p>
    <w:p w:rsidR="00CB46F7" w:rsidRPr="00843C0B" w:rsidRDefault="00CB46F7" w:rsidP="00843C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843C0B" w:rsidSect="000D5D23">
          <w:pgSz w:w="11906" w:h="16838"/>
          <w:pgMar w:top="284" w:right="851" w:bottom="709" w:left="851" w:header="709" w:footer="709" w:gutter="0"/>
          <w:cols w:space="720"/>
        </w:sect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4970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1"/>
        <w:gridCol w:w="2125"/>
        <w:gridCol w:w="1701"/>
        <w:gridCol w:w="1418"/>
        <w:gridCol w:w="1276"/>
        <w:gridCol w:w="1134"/>
        <w:gridCol w:w="1134"/>
        <w:gridCol w:w="1134"/>
        <w:gridCol w:w="1275"/>
        <w:gridCol w:w="1842"/>
      </w:tblGrid>
      <w:tr w:rsidR="00CB46F7" w:rsidRPr="00843C0B" w:rsidTr="00CB46F7">
        <w:trPr>
          <w:trHeight w:val="472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 подпрограммы</w:t>
            </w:r>
          </w:p>
        </w:tc>
      </w:tr>
      <w:tr w:rsidR="00CB46F7" w:rsidRPr="00843C0B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843C0B" w:rsidTr="00CB46F7">
        <w:trPr>
          <w:trHeight w:val="274"/>
        </w:trPr>
        <w:tc>
          <w:tcPr>
            <w:tcW w:w="14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обеспечение свободы творчества и прав граждан на участие в культурной жизни</w:t>
            </w:r>
          </w:p>
        </w:tc>
      </w:tr>
      <w:tr w:rsidR="00CB46F7" w:rsidRPr="00843C0B" w:rsidTr="00CB46F7">
        <w:trPr>
          <w:cantSplit/>
          <w:trHeight w:val="3888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развитие культурно-досуговой деятельности, организация свободного времени населения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населения, участвующего в культурно-досуговых мероприятиях (процентов)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</w:tr>
    </w:tbl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843C0B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Ресурсное обеспечение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44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2"/>
        <w:gridCol w:w="2127"/>
        <w:gridCol w:w="1843"/>
        <w:gridCol w:w="850"/>
        <w:gridCol w:w="993"/>
        <w:gridCol w:w="992"/>
        <w:gridCol w:w="992"/>
        <w:gridCol w:w="709"/>
        <w:gridCol w:w="992"/>
      </w:tblGrid>
      <w:tr w:rsidR="00CB46F7" w:rsidRPr="00843C0B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843C0B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843C0B" w:rsidTr="00CB46F7">
        <w:trPr>
          <w:trHeight w:val="38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843C0B" w:rsidTr="00CB46F7">
        <w:trPr>
          <w:cantSplit/>
          <w:trHeight w:val="136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843C0B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843C0B" w:rsidTr="00CB46F7">
        <w:trPr>
          <w:cantSplit/>
          <w:trHeight w:val="140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выразится в увеличении удельного веса населения, участвующего в культурно-досуговых мероприятиях.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 и контроль за ходом ее выполнения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производится оценка рисков реализации подпрограммы и разрабатываются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решения по их минимизации.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 «Проведение праздничных, торжественных, юбилейных, культурно-массовых и досуговых мероприятий для населения» будет ежегодно производиться на основе использования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Удельный вес населения, участвующего в культурно - досуговых мероприятиях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843C0B" w:rsidRDefault="00CB46F7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9"/>
        <w:gridCol w:w="5528"/>
      </w:tblGrid>
      <w:tr w:rsidR="00CB46F7" w:rsidRPr="00843C0B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 Ф.И.О., должность,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CB46F7" w:rsidRPr="00843C0B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843C0B" w:rsidTr="00CB46F7">
        <w:trPr>
          <w:trHeight w:val="60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населения, участвующего в культурно-досуговых мероприятиях</w:t>
            </w:r>
          </w:p>
        </w:tc>
      </w:tr>
      <w:tr w:rsidR="00CB46F7" w:rsidRPr="00843C0B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843C0B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843C0B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Исходные данные о количестве населения, участвующего в культурно-досуговых мероприятиях, берутся из годовых отчетов учреждений культуры</w:t>
            </w:r>
          </w:p>
        </w:tc>
      </w:tr>
      <w:tr w:rsidR="00CB46F7" w:rsidRPr="00843C0B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учреждений культуры</w:t>
            </w:r>
          </w:p>
          <w:p w:rsidR="00CB46F7" w:rsidRPr="00843C0B" w:rsidRDefault="001F4020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К=------------х 100%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К-удельный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вес культурно-досуговых мероприятий в общей численности населения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ККДМ-количество населения, участвующего в культурно-досуговых мероприятиях</w:t>
            </w:r>
          </w:p>
          <w:p w:rsidR="00CB46F7" w:rsidRPr="00843C0B" w:rsidRDefault="00CB46F7" w:rsidP="00843C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 – численность населения</w:t>
            </w:r>
          </w:p>
        </w:tc>
      </w:tr>
    </w:tbl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843C0B" w:rsidRDefault="003D74F5" w:rsidP="00843C0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Финансовое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обеспечение муниципальной программы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Общий объем финансирования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6457DF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612</w:t>
      </w:r>
      <w:r w:rsidR="003B2FA5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935,5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78292,4тыс.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78444,5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117848,1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2018 </w:t>
      </w:r>
      <w:r w:rsidR="00D95622"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6457DF" w:rsidRPr="00843C0B">
        <w:rPr>
          <w:rFonts w:ascii="Arial" w:eastAsia="Times New Roman" w:hAnsi="Arial" w:cs="Arial"/>
          <w:sz w:val="24"/>
          <w:szCs w:val="24"/>
          <w:lang w:eastAsia="zh-CN"/>
        </w:rPr>
        <w:t>131</w:t>
      </w:r>
      <w:r w:rsidR="003B2FA5" w:rsidRPr="00843C0B">
        <w:rPr>
          <w:rFonts w:ascii="Arial" w:eastAsia="Times New Roman" w:hAnsi="Arial" w:cs="Arial"/>
          <w:sz w:val="24"/>
          <w:szCs w:val="24"/>
          <w:lang w:eastAsia="zh-CN"/>
        </w:rPr>
        <w:t>442,7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2019 - 103246,1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2020 - 103661,7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из них средства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бюджета города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52</w:t>
      </w:r>
      <w:r w:rsidR="00526ED4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6032,</w:t>
      </w:r>
      <w:r w:rsidR="003B2FA5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1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71904,3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71320,2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87743,2тыс.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526ED4" w:rsidRPr="00843C0B">
        <w:rPr>
          <w:rFonts w:ascii="Arial" w:eastAsia="Times New Roman" w:hAnsi="Arial" w:cs="Arial"/>
          <w:sz w:val="24"/>
          <w:szCs w:val="24"/>
          <w:lang w:eastAsia="zh-CN"/>
        </w:rPr>
        <w:t>102398,</w:t>
      </w:r>
      <w:r w:rsidR="003B2FA5" w:rsidRPr="00843C0B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96224,3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96441,2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их них субвенции бюджета Тульской области – </w:t>
      </w:r>
      <w:r w:rsidR="00F17278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60</w:t>
      </w:r>
      <w:r w:rsidR="000C3C72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698,8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6367,1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7106,3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 18943,1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17278" w:rsidRPr="00843C0B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0C3C72" w:rsidRPr="00843C0B">
        <w:rPr>
          <w:rFonts w:ascii="Arial" w:eastAsia="Times New Roman" w:hAnsi="Arial" w:cs="Arial"/>
          <w:sz w:val="24"/>
          <w:szCs w:val="24"/>
          <w:lang w:eastAsia="zh-CN"/>
        </w:rPr>
        <w:t>4040,0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7021,8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7220,5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их них средства федерального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бюджета – </w:t>
      </w:r>
      <w:r w:rsidR="00F17278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26</w:t>
      </w:r>
      <w:r w:rsidR="000C3C72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204,6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.,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в том числе по годам: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21,0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18,0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 – 11161,8 тыс. руб.</w:t>
      </w:r>
    </w:p>
    <w:p w:rsidR="00F17278" w:rsidRPr="00843C0B" w:rsidRDefault="00F17278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 – 1</w:t>
      </w:r>
      <w:r w:rsidR="000C3C72" w:rsidRPr="00843C0B">
        <w:rPr>
          <w:rFonts w:ascii="Arial" w:eastAsia="Times New Roman" w:hAnsi="Arial" w:cs="Arial"/>
          <w:sz w:val="24"/>
          <w:szCs w:val="24"/>
          <w:lang w:eastAsia="zh-CN"/>
        </w:rPr>
        <w:t>5003,8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Финансирование по подпрограммам и основным мероприятиям программы: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1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– 148211,7 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22748,4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22696,7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25244,7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25802,7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25835,1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25884,1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2 –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119</w:t>
      </w:r>
      <w:r w:rsidR="00D95622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 w:rsidR="0095745A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88,7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- 14432,3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2016 -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14676,8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- 19740,5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- 23</w:t>
      </w:r>
      <w:r w:rsidR="0095745A" w:rsidRPr="00843C0B">
        <w:rPr>
          <w:rFonts w:ascii="Arial" w:eastAsia="Times New Roman" w:hAnsi="Arial" w:cs="Arial"/>
          <w:sz w:val="24"/>
          <w:szCs w:val="24"/>
          <w:lang w:eastAsia="zh-CN"/>
        </w:rPr>
        <w:t>822,5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23218,5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– 23398,1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3 – </w:t>
      </w:r>
      <w:r w:rsidR="00F17278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  <w:r w:rsidR="00D95622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0866,6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6826,4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6656,8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7949,2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17278" w:rsidRPr="00843C0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D95622" w:rsidRPr="00843C0B">
        <w:rPr>
          <w:rFonts w:ascii="Arial" w:eastAsia="Times New Roman" w:hAnsi="Arial" w:cs="Arial"/>
          <w:sz w:val="24"/>
          <w:szCs w:val="24"/>
          <w:lang w:eastAsia="zh-CN"/>
        </w:rPr>
        <w:t>805,8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9779,1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9849,3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4 –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16</w:t>
      </w:r>
      <w:r w:rsidR="00F13EA7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5570</w:t>
      </w:r>
      <w:r w:rsidR="003B2FA5"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,1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18367,0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16405,8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47117,7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95622" w:rsidRPr="00843C0B">
        <w:rPr>
          <w:rFonts w:ascii="Arial" w:eastAsia="Times New Roman" w:hAnsi="Arial" w:cs="Arial"/>
          <w:sz w:val="24"/>
          <w:szCs w:val="24"/>
          <w:lang w:eastAsia="zh-CN"/>
        </w:rPr>
        <w:t>32</w:t>
      </w:r>
      <w:r w:rsidR="00F13EA7" w:rsidRPr="00843C0B">
        <w:rPr>
          <w:rFonts w:ascii="Arial" w:eastAsia="Times New Roman" w:hAnsi="Arial" w:cs="Arial"/>
          <w:sz w:val="24"/>
          <w:szCs w:val="24"/>
          <w:lang w:eastAsia="zh-CN"/>
        </w:rPr>
        <w:t>685</w:t>
      </w:r>
      <w:r w:rsidR="00D95622" w:rsidRPr="00843C0B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3B2FA5" w:rsidRPr="00843C0B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 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25440,6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25553,9 тыс. руб.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5 –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5075,0</w:t>
      </w:r>
      <w:r w:rsidR="001F402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1020,0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1985,0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1000,0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470,0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Основное мероприятие «Обеспечение реализации муниципальной программы» 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103923,4</w:t>
      </w:r>
      <w:r w:rsidR="001F402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14898,3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16023,4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16796,0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- 18856,6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18672,8 тыс. руб.</w:t>
      </w:r>
    </w:p>
    <w:p w:rsidR="00CB46F7" w:rsidRPr="00843C0B" w:rsidRDefault="00CB46F7" w:rsidP="00843C0B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1F402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18676,3 тыс. руб.</w:t>
      </w:r>
    </w:p>
    <w:p w:rsidR="00CB46F7" w:rsidRPr="00843C0B" w:rsidRDefault="00CB46F7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6F7" w:rsidRPr="00843C0B" w:rsidSect="00843C0B">
          <w:pgSz w:w="11906" w:h="16838"/>
          <w:pgMar w:top="426" w:right="850" w:bottom="426" w:left="1418" w:header="708" w:footer="708" w:gutter="0"/>
          <w:cols w:space="720"/>
          <w:docGrid w:linePitch="299"/>
        </w:sectPr>
      </w:pPr>
    </w:p>
    <w:p w:rsidR="007F1F4F" w:rsidRPr="00843C0B" w:rsidRDefault="007F1F4F" w:rsidP="00843C0B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bookmarkStart w:id="3" w:name="sub_11100"/>
    </w:p>
    <w:p w:rsidR="00871B2E" w:rsidRPr="00843C0B" w:rsidRDefault="00871B2E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показателей результативност</w:t>
      </w:r>
      <w:r w:rsidR="001D6C71"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и эффективности реализации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программы </w:t>
      </w:r>
    </w:p>
    <w:p w:rsidR="00871B2E" w:rsidRPr="00843C0B" w:rsidRDefault="00871B2E" w:rsidP="00843C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4970" w:type="dxa"/>
        <w:tblInd w:w="-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1"/>
        <w:gridCol w:w="2125"/>
        <w:gridCol w:w="1701"/>
        <w:gridCol w:w="1418"/>
        <w:gridCol w:w="1276"/>
        <w:gridCol w:w="1134"/>
        <w:gridCol w:w="1134"/>
        <w:gridCol w:w="1134"/>
        <w:gridCol w:w="1275"/>
        <w:gridCol w:w="1842"/>
      </w:tblGrid>
      <w:tr w:rsidR="00871B2E" w:rsidRPr="00843C0B" w:rsidTr="000B6A3E">
        <w:trPr>
          <w:trHeight w:val="47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Цели и задачи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Перечень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конечных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непосредственных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Фактическое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br/>
              <w:t xml:space="preserve">значение </w:t>
            </w:r>
            <w:proofErr w:type="gramStart"/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на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br/>
              <w:t xml:space="preserve"> момент</w:t>
            </w:r>
            <w:proofErr w:type="gramEnd"/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br/>
              <w:t xml:space="preserve"> разработки</w:t>
            </w:r>
            <w:r w:rsidR="001F4020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подпрограммы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br/>
              <w:t xml:space="preserve"> (базисное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br/>
              <w:t xml:space="preserve">значение) - </w:t>
            </w:r>
            <w:r w:rsidRPr="00843C0B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br/>
              <w:t xml:space="preserve"> 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Плановые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значения на </w:t>
            </w:r>
            <w:proofErr w:type="gramStart"/>
            <w:r w:rsidR="00155FE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день </w:t>
            </w:r>
            <w:r w:rsidR="00155FE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 окончания</w:t>
            </w:r>
            <w:proofErr w:type="gramEnd"/>
            <w:r w:rsidR="00155FE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55FE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 действия </w:t>
            </w:r>
            <w:r w:rsidR="00155FE9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программы</w:t>
            </w:r>
          </w:p>
        </w:tc>
      </w:tr>
      <w:tr w:rsidR="00871B2E" w:rsidRPr="00843C0B" w:rsidTr="000B6A3E">
        <w:trPr>
          <w:trHeight w:val="14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843C0B" w:rsidRDefault="00871B2E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843C0B" w:rsidRDefault="00871B2E" w:rsidP="00843C0B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B2E" w:rsidRPr="00843C0B" w:rsidRDefault="00871B2E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  <w:p w:rsidR="00871B2E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  <w:p w:rsidR="00871B2E" w:rsidRPr="00843C0B" w:rsidRDefault="00871B2E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B2E" w:rsidRPr="00843C0B" w:rsidRDefault="00871B2E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871B2E" w:rsidRPr="00843C0B" w:rsidRDefault="00871B2E" w:rsidP="00843C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2E" w:rsidRPr="00843C0B" w:rsidRDefault="00871B2E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71B2E" w:rsidRPr="00843C0B" w:rsidTr="000B6A3E">
        <w:trPr>
          <w:trHeight w:val="274"/>
        </w:trPr>
        <w:tc>
          <w:tcPr>
            <w:tcW w:w="14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A1F" w:rsidRPr="00843C0B" w:rsidRDefault="00871B2E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</w:t>
            </w:r>
            <w:r w:rsidR="000B6A3E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ограммы: </w:t>
            </w:r>
            <w:r w:rsidR="002862B8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культурного потенциала, обеспечение населения в услугах, </w:t>
            </w:r>
          </w:p>
          <w:p w:rsidR="00871B2E" w:rsidRPr="00843C0B" w:rsidRDefault="002862B8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предоставляемых учреждениями культуры</w:t>
            </w:r>
          </w:p>
        </w:tc>
      </w:tr>
      <w:tr w:rsidR="0002631C" w:rsidRPr="00843C0B" w:rsidTr="00155FE9">
        <w:trPr>
          <w:cantSplit/>
          <w:trHeight w:val="3665"/>
        </w:trPr>
        <w:tc>
          <w:tcPr>
            <w:tcW w:w="1931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  <w:hideMark/>
          </w:tcPr>
          <w:p w:rsidR="00AB02FD" w:rsidRPr="00843C0B" w:rsidRDefault="0002631C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AB02FD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02631C" w:rsidRPr="00843C0B" w:rsidRDefault="00AB02FD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развитие культурно-досуговой деятельности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среднюю численность клубных формирований в расчете на 1 тыс. человек (чел.)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14,4</w:t>
            </w:r>
          </w:p>
        </w:tc>
      </w:tr>
      <w:tr w:rsidR="0002631C" w:rsidRPr="00843C0B" w:rsidTr="00983F80">
        <w:trPr>
          <w:cantSplit/>
          <w:trHeight w:val="2908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посещений учреждений культуры</w:t>
            </w:r>
            <w:r w:rsidR="001F402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31C" w:rsidRPr="00843C0B" w:rsidRDefault="0002631C" w:rsidP="00843C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138,6</w:t>
            </w:r>
          </w:p>
        </w:tc>
      </w:tr>
    </w:tbl>
    <w:p w:rsidR="00871B2E" w:rsidRPr="00843C0B" w:rsidRDefault="00871B2E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871B2E" w:rsidRPr="00843C0B" w:rsidSect="007F1F4F"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реализации муниципальной программы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601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6"/>
        <w:gridCol w:w="2213"/>
        <w:gridCol w:w="1910"/>
        <w:gridCol w:w="554"/>
        <w:gridCol w:w="709"/>
        <w:gridCol w:w="1418"/>
        <w:gridCol w:w="580"/>
        <w:gridCol w:w="979"/>
        <w:gridCol w:w="992"/>
        <w:gridCol w:w="1134"/>
        <w:gridCol w:w="1134"/>
        <w:gridCol w:w="1276"/>
        <w:gridCol w:w="1129"/>
      </w:tblGrid>
      <w:tr w:rsidR="00C44F6D" w:rsidRPr="00843C0B" w:rsidTr="00482333">
        <w:trPr>
          <w:trHeight w:val="445"/>
          <w:tblHeader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Код бюджетной классификации </w:t>
            </w:r>
          </w:p>
        </w:tc>
        <w:tc>
          <w:tcPr>
            <w:tcW w:w="6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C44F6D" w:rsidRPr="00843C0B" w:rsidTr="00CB53B1">
        <w:trPr>
          <w:trHeight w:val="706"/>
          <w:tblHeader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843C0B" w:rsidTr="00482333">
        <w:trPr>
          <w:tblHeader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</w:tr>
      <w:tr w:rsidR="00C44F6D" w:rsidRPr="00843C0B" w:rsidTr="00CB53B1">
        <w:trPr>
          <w:trHeight w:val="77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443C2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</w:t>
            </w:r>
            <w:r w:rsidR="00CB46F7"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униципальная программа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Культура в муниципальном образовании город Алексин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D95622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751410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9A7A23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7B06A5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843C0B" w:rsidTr="00CB53B1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96423,8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751410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9A7A23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7B06A5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843C0B" w:rsidTr="00CB53B1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21424,3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9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02404</w:t>
            </w: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94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4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11161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9132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 образование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843C0B" w:rsidTr="00CB53B1">
        <w:trPr>
          <w:trHeight w:val="84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«Реализация дополнительных общеобразовательных общеразвивающих программ»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(МАОУ ДОД «АДШИ им. 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52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843C0B" w:rsidTr="00CB53B1">
        <w:trPr>
          <w:trHeight w:val="77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Обеспечение деятельности (оказание услуг) 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843C0B" w:rsidTr="00CB53B1">
        <w:trPr>
          <w:trHeight w:val="7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Укрепление МТБ муниципальных учреждений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33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</w:t>
            </w: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70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66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48233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843C0B" w:rsidTr="00CB53B1">
        <w:trPr>
          <w:trHeight w:val="4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2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12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731,8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4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8CB" w:rsidRPr="00843C0B" w:rsidRDefault="009658CB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Предоставление мер социальной поддержки педагогическим и иным работникам МАОУ ДОД «Алексинская детская школа искусств им. К.М. Щедрина»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843C0B" w:rsidTr="00CB53B1">
        <w:trPr>
          <w:trHeight w:val="82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CB" w:rsidRPr="00843C0B" w:rsidRDefault="009658CB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0218253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96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555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843C0B" w:rsidTr="00CB53B1">
        <w:trPr>
          <w:trHeight w:val="1569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семинаров,</w:t>
            </w:r>
            <w:r w:rsidR="001F402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br/>
              <w:t>мастер-классов, участие в конкурсах, фестивалях, выставках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0212822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843C0B" w:rsidRDefault="009658C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0F0BFE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</w:t>
            </w:r>
            <w:r w:rsidR="00C102F8"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822</w:t>
            </w: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843C0B" w:rsidTr="00CB53B1">
        <w:trPr>
          <w:trHeight w:val="124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843C0B" w:rsidRDefault="0076504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843C0B" w:rsidRDefault="00765049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«Обеспечение прав граждан на свободный доступ к информации, хранящейся в библиотеках»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843C0B" w:rsidRDefault="0076504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843C0B" w:rsidRDefault="0076504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843C0B" w:rsidRDefault="0076504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843C0B" w:rsidRDefault="0076504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843C0B" w:rsidRDefault="000F0BFE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  <w:p w:rsidR="00482333" w:rsidRPr="00843C0B" w:rsidRDefault="0048233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843C0B" w:rsidRDefault="0076504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843C0B" w:rsidRDefault="0076504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049" w:rsidRPr="00843C0B" w:rsidRDefault="0076504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843C0B" w:rsidRDefault="0076504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843C0B" w:rsidRDefault="0076504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843C0B" w:rsidRDefault="0076504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843C0B" w:rsidTr="00CB53B1">
        <w:trPr>
          <w:trHeight w:val="5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Обеспечение деятельности (оказание услуг) МБУК «ЦБС»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Комитет по культуре, молодежной политике и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7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843C0B" w:rsidTr="00CB53B1">
        <w:trPr>
          <w:trHeight w:val="60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0F0BFE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102F8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477</w:t>
            </w:r>
            <w:r w:rsidR="00CB46F7"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D00F7C" w:rsidRPr="00843C0B" w:rsidTr="00CB53B1">
        <w:trPr>
          <w:trHeight w:val="60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7C" w:rsidRPr="00843C0B" w:rsidRDefault="00D00F7C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843C0B" w:rsidTr="00CB53B1">
        <w:trPr>
          <w:trHeight w:val="46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D00F7C" w:rsidRPr="00843C0B" w:rsidTr="00CB53B1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7C" w:rsidRPr="00843C0B" w:rsidRDefault="00D00F7C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Комплектование книжных фондов, подписка МБУК «ЦБС»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</w:t>
            </w:r>
          </w:p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«ЦБС»)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843C0B" w:rsidTr="00CB53B1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0225144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843C0B" w:rsidTr="00CB53B1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0220251440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00F7C" w:rsidRPr="00843C0B" w:rsidTr="00CB53B1">
        <w:trPr>
          <w:trHeight w:val="50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0220228230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843C0B" w:rsidRDefault="00D00F7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F7C" w:rsidRPr="00843C0B" w:rsidRDefault="00D00F7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5C2D5A" w:rsidRPr="00843C0B" w:rsidTr="00CB53B1">
        <w:trPr>
          <w:trHeight w:val="120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843C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Комплектование книжных фондов</w:t>
            </w:r>
            <w:r w:rsidR="0060555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0555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библиотек(</w:t>
            </w:r>
            <w:proofErr w:type="gram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 (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софинансир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L5191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727E2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C2D5A" w:rsidRPr="00843C0B" w:rsidRDefault="005C2D5A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843C0B" w:rsidRDefault="005C2D5A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843C0B" w:rsidRDefault="00B51CE8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843C0B" w:rsidRDefault="005C2D5A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D5A" w:rsidRPr="00843C0B" w:rsidRDefault="005C2D5A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1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социальной поддержки работникам муниципальных библиотек»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3517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843C0B" w:rsidTr="00482333">
        <w:trPr>
          <w:trHeight w:val="1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мер социальной поддержки работникам муниципальных библиотек в рамках ГП ТО «Развитие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Комитет по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культуре, молодежной политике и спорту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218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0220380100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3280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843C0B" w:rsidTr="00482333">
        <w:trPr>
          <w:trHeight w:val="7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Оплата дополнительного отпуска работникам муниципальных библиотек (Закон Тульской области «О библиотечном деле»)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3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0220380130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843C0B" w:rsidTr="00CB53B1">
        <w:trPr>
          <w:trHeight w:val="31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2C4C1D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2C4C1D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2C4C1D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0230000000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26643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="00FB53EF"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9805</w:t>
            </w:r>
            <w:r w:rsidR="00FB53EF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="002C4C1D" w:rsidRPr="00843C0B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C44F6D" w:rsidRPr="00843C0B" w:rsidTr="00CB53B1">
        <w:trPr>
          <w:trHeight w:val="85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прав граждан на доступ к культурным ценностям, хранящимся в музее»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8494,0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843C0B" w:rsidTr="00CB53B1">
        <w:trPr>
          <w:trHeight w:val="85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«АХКМ»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F54C8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5635,8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20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843C0B" w:rsidTr="00CB53B1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1F402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базы муниципальных учреждений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2664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</w:t>
            </w:r>
            <w:r w:rsidR="00CB46F7"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720AA3" w:rsidRPr="00843C0B" w:rsidTr="00CB53B1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0AA3" w:rsidRPr="00843C0B" w:rsidRDefault="00720AA3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 МБУК «АХКМ»</w:t>
            </w:r>
          </w:p>
          <w:p w:rsidR="0052386C" w:rsidRPr="00843C0B" w:rsidRDefault="0052386C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Реставрационные работы на объектах культурного наследия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720AA3" w:rsidRPr="00843C0B" w:rsidTr="00CB53B1">
        <w:trPr>
          <w:trHeight w:val="65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843C0B" w:rsidRDefault="00720AA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A3" w:rsidRPr="00843C0B" w:rsidRDefault="00720AA3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D268A7" w:rsidRPr="00843C0B" w:rsidTr="00CB53B1">
        <w:trPr>
          <w:trHeight w:val="56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R5092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268A7" w:rsidRPr="00843C0B" w:rsidRDefault="00D268A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843C0B" w:rsidRDefault="00D268A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843C0B" w:rsidRDefault="009A6A0F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  <w:r w:rsidR="00D268A7"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00</w:t>
            </w:r>
            <w:r w:rsidR="00D268A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D268A7"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843C0B" w:rsidRDefault="00D268A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A7" w:rsidRPr="00843C0B" w:rsidRDefault="00D268A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материальной поддержки работникам</w:t>
            </w:r>
            <w:r w:rsidR="001F402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учреждений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FB53EF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1211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843C0B" w:rsidTr="00CB53B1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Предоставление мер социальной поддержки работникам муниципального музея в рамках ГП ТО «Развития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F54C8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68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0230380100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FB53EF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1211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843C0B" w:rsidTr="00CB53B1">
        <w:trPr>
          <w:trHeight w:val="364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4.Подпрограмма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Сохранение и развитие учреждений клубного типа и культурно-досугового центра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2C4C1D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2C4C1D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2C4C1D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7B06A5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32685,1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25553,9</w:t>
            </w:r>
          </w:p>
        </w:tc>
      </w:tr>
      <w:tr w:rsidR="00C44F6D" w:rsidRPr="00843C0B" w:rsidTr="00CB53B1">
        <w:trPr>
          <w:trHeight w:val="109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«Организация деятельности клубных формирований, формирований самодеятельного народного творчества и подготовка концертных программ»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15077,1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5828F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25962,3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25193,9</w:t>
            </w:r>
          </w:p>
        </w:tc>
      </w:tr>
      <w:tr w:rsidR="00FE6ED3" w:rsidRPr="00843C0B" w:rsidTr="00CB53B1">
        <w:trPr>
          <w:trHeight w:val="52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6ED3" w:rsidRPr="00843C0B" w:rsidRDefault="00FE6ED3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«РДК»</w:t>
            </w:r>
          </w:p>
          <w:p w:rsidR="00FE6ED3" w:rsidRPr="00843C0B" w:rsidRDefault="00FE6ED3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E6ED3" w:rsidRPr="00843C0B" w:rsidTr="00CB53B1">
        <w:trPr>
          <w:trHeight w:val="98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843C0B" w:rsidRDefault="00FE6ED3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ED3" w:rsidRPr="00843C0B" w:rsidRDefault="00E1489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ED3" w:rsidRPr="00843C0B" w:rsidRDefault="00E1489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2527,9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ED3" w:rsidRPr="00843C0B" w:rsidRDefault="00E1489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2562,9</w:t>
            </w:r>
          </w:p>
        </w:tc>
      </w:tr>
      <w:tr w:rsidR="00FE6ED3" w:rsidRPr="00843C0B" w:rsidTr="00CB53B1">
        <w:trPr>
          <w:trHeight w:val="4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FE6ED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FE6ED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FE6ED3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E1489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E1489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E1489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E1489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FE6ED3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E1489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10949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E1489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D3" w:rsidRPr="00843C0B" w:rsidRDefault="00E1489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10949,2</w:t>
            </w:r>
          </w:p>
        </w:tc>
      </w:tr>
      <w:tr w:rsidR="00DA5919" w:rsidRPr="00843C0B" w:rsidTr="00CB53B1">
        <w:trPr>
          <w:trHeight w:val="56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A5919" w:rsidRPr="00843C0B" w:rsidRDefault="00DA5919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деятельности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(оказание услуг)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МБУ «КДЦ»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</w:t>
            </w: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>молодежной политике и спорту (МБУК «РДК», МБУ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0248927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A5919" w:rsidRPr="00843C0B" w:rsidTr="00CB53B1">
        <w:trPr>
          <w:trHeight w:val="93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843C0B" w:rsidRDefault="00DA591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843C0B" w:rsidRDefault="005828F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843C0B" w:rsidRDefault="0033252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2121,1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919" w:rsidRPr="00843C0B" w:rsidRDefault="0033252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2164,8</w:t>
            </w:r>
          </w:p>
        </w:tc>
      </w:tr>
      <w:tr w:rsidR="00DA5919" w:rsidRPr="00843C0B" w:rsidTr="00CB53B1">
        <w:trPr>
          <w:trHeight w:val="4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DA5919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DA5919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DA5919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33252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33252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33252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332529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DA591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33252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33252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7754,8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19" w:rsidRPr="00843C0B" w:rsidRDefault="00332529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7754,8</w:t>
            </w:r>
          </w:p>
        </w:tc>
      </w:tr>
      <w:tr w:rsidR="00C44F6D" w:rsidRPr="00843C0B" w:rsidTr="00CB53B1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Буныревский</w:t>
            </w:r>
            <w:proofErr w:type="spellEnd"/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Авангардский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сельский дом культуры»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843C0B" w:rsidTr="00482333">
        <w:trPr>
          <w:trHeight w:val="681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34D0" w:rsidRPr="00843C0B" w:rsidRDefault="006F34D0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мер социальной поддержки работникам муниципальных </w:t>
            </w:r>
          </w:p>
          <w:p w:rsidR="006F34D0" w:rsidRPr="00843C0B" w:rsidRDefault="006F34D0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Домов культуры в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рамках ГП ТО «Развитие культуры и туризма Тульской области»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Комитет по культуре, молодежной политике и спорту</w:t>
            </w:r>
          </w:p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0248012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843C0B" w:rsidTr="00482333">
        <w:trPr>
          <w:trHeight w:val="109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="008B4606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4D0" w:rsidRPr="00843C0B" w:rsidRDefault="006F34D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B4606" w:rsidRPr="00843C0B" w:rsidTr="00CB53B1">
        <w:trPr>
          <w:trHeight w:val="78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843C0B" w:rsidRDefault="008B460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843C0B" w:rsidRDefault="008B460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843C0B" w:rsidRDefault="008B460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843C0B" w:rsidRDefault="008B460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843C0B" w:rsidRDefault="008B460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843C0B" w:rsidRDefault="008B460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843C0B" w:rsidRDefault="008B460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843C0B" w:rsidRDefault="008B460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843C0B" w:rsidRDefault="008B460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843C0B" w:rsidRDefault="008B460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843C0B" w:rsidRDefault="008B460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843C0B" w:rsidRDefault="008B460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843C0B" w:rsidRDefault="008B460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44F6D" w:rsidRPr="00843C0B" w:rsidTr="00CB53B1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 «КДЦ», МБУК «АРДК»)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5828F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6712,8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</w:tr>
      <w:tr w:rsidR="00B36BE2" w:rsidRPr="00843C0B" w:rsidTr="00CB53B1">
        <w:trPr>
          <w:trHeight w:val="86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BE2" w:rsidRPr="00843C0B" w:rsidRDefault="00B36BE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36BE2" w:rsidRPr="00843C0B" w:rsidRDefault="00B36BE2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МБУ «КДЦ»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36BE2" w:rsidRPr="00843C0B" w:rsidRDefault="00B36BE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(МБУ «КДЦ»)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843C0B" w:rsidRDefault="00B36BE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843C0B" w:rsidRDefault="00B36BE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843C0B" w:rsidRDefault="00B36BE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843C0B" w:rsidRDefault="00B36BE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BE2" w:rsidRPr="00843C0B" w:rsidRDefault="00B36BE2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BE2" w:rsidRPr="00843C0B" w:rsidRDefault="00B36BE2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843C0B" w:rsidRDefault="00B36BE2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843C0B" w:rsidRDefault="00B36BE2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843C0B" w:rsidRDefault="00B36BE2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E2" w:rsidRPr="00843C0B" w:rsidRDefault="00B36BE2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35A26" w:rsidRPr="00843C0B" w:rsidTr="00CB53B1">
        <w:trPr>
          <w:trHeight w:val="86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843C0B" w:rsidRDefault="00235A2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5A26" w:rsidRPr="00843C0B" w:rsidRDefault="00235A2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5A26" w:rsidRPr="00843C0B" w:rsidRDefault="00235A2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A26" w:rsidRPr="00843C0B" w:rsidRDefault="00235A2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A26" w:rsidRPr="00843C0B" w:rsidRDefault="00235A2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  <w:r w:rsidR="005828F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A26" w:rsidRPr="00843C0B" w:rsidRDefault="00235A2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5A26" w:rsidRPr="00843C0B" w:rsidRDefault="00235A2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</w:tr>
      <w:tr w:rsidR="00981AB5" w:rsidRPr="00843C0B" w:rsidTr="00CB53B1">
        <w:trPr>
          <w:trHeight w:val="1128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AB5" w:rsidRPr="00843C0B" w:rsidRDefault="00981AB5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AB5" w:rsidRPr="00843C0B" w:rsidRDefault="00981AB5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 базы МБУК «РДК»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1AB5" w:rsidRPr="00843C0B" w:rsidRDefault="00981AB5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(МБУК «РДК»)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843C0B" w:rsidRDefault="00981AB5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843C0B" w:rsidRDefault="00981AB5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843C0B" w:rsidRDefault="00981AB5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843C0B" w:rsidRDefault="00981AB5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1AB5" w:rsidRPr="00843C0B" w:rsidRDefault="00981AB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81AB5" w:rsidRPr="00843C0B" w:rsidRDefault="00981AB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5" w:rsidRPr="00843C0B" w:rsidRDefault="00981AB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5" w:rsidRPr="00843C0B" w:rsidRDefault="00981AB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AB5" w:rsidRPr="00843C0B" w:rsidRDefault="00981AB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AB5" w:rsidRPr="00843C0B" w:rsidRDefault="00981AB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843C0B" w:rsidTr="00CB53B1">
        <w:trPr>
          <w:trHeight w:val="85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</w:t>
            </w:r>
          </w:p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1CF" w:rsidRPr="00843C0B" w:rsidRDefault="00D12B5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1CF" w:rsidRPr="00843C0B" w:rsidRDefault="001A01CF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5C0E58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Расходы на обеспечение развития и укрепления материально-технической базы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домов культуры в населённых пунктах с числом жителей до 50 тыс. человек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A01C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</w:t>
            </w:r>
            <w:proofErr w:type="gramStart"/>
            <w:r w:rsidR="001A01C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РДК»(</w:t>
            </w:r>
            <w:proofErr w:type="spellStart"/>
            <w:proofErr w:type="gramEnd"/>
            <w:r w:rsidR="001A01C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Шелепино</w:t>
            </w:r>
            <w:proofErr w:type="spellEnd"/>
            <w:r w:rsidR="001A01C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Спас-</w:t>
            </w:r>
            <w:proofErr w:type="spellStart"/>
            <w:r w:rsidR="001A01C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Конино</w:t>
            </w:r>
            <w:proofErr w:type="spellEnd"/>
            <w:r w:rsidR="001A01C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</w:t>
            </w:r>
            <w:r w:rsidR="00A509C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A509C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софинансир</w:t>
            </w:r>
            <w:proofErr w:type="spellEnd"/>
            <w:r w:rsidR="00A509C3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1A01C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4517B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4517B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4517B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4517B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7B06A5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843C0B" w:rsidRDefault="001A01C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1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482333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B4529F" w:rsidRPr="00843C0B" w:rsidTr="00CB53B1">
        <w:trPr>
          <w:trHeight w:val="10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529F" w:rsidRPr="00843C0B" w:rsidRDefault="00B4529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4529F" w:rsidRPr="00843C0B" w:rsidRDefault="00B4529F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529F" w:rsidRPr="00843C0B" w:rsidRDefault="00B4529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</w:t>
            </w:r>
            <w:proofErr w:type="gramStart"/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спорту</w:t>
            </w:r>
            <w:r w:rsidR="000D649D"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</w:t>
            </w:r>
            <w:proofErr w:type="gramEnd"/>
            <w:r w:rsidR="001A425D"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МБУ</w:t>
            </w:r>
            <w:r w:rsidR="000D649D"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 «КДЦ»)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843C0B" w:rsidRDefault="00B4529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843C0B" w:rsidRDefault="00B4529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843C0B" w:rsidRDefault="00B4529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529F" w:rsidRPr="00843C0B" w:rsidRDefault="00B4529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529F" w:rsidRPr="00843C0B" w:rsidRDefault="00B4529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529F" w:rsidRPr="00843C0B" w:rsidRDefault="00B4529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9F" w:rsidRPr="00843C0B" w:rsidRDefault="00B4529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29F" w:rsidRPr="00843C0B" w:rsidRDefault="00B4529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29F" w:rsidRPr="00843C0B" w:rsidRDefault="00B4529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29F" w:rsidRPr="00843C0B" w:rsidRDefault="00B4529F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64FA6" w:rsidRPr="00843C0B" w:rsidTr="00CB53B1">
        <w:trPr>
          <w:trHeight w:val="46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4FA6" w:rsidRPr="00843C0B" w:rsidRDefault="00E64FA6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64FA6" w:rsidRPr="00843C0B" w:rsidTr="00CB53B1">
        <w:trPr>
          <w:trHeight w:val="3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843C0B" w:rsidRDefault="00E64FA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843C0B" w:rsidRDefault="00E64FA6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4FA6" w:rsidRPr="00843C0B" w:rsidRDefault="00E64FA6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1195,4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A6" w:rsidRPr="00843C0B" w:rsidRDefault="00E64FA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27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0D649D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0D649D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0D649D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</w:t>
            </w: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val="en-US" w:eastAsia="zh-CN"/>
              </w:rPr>
              <w:t>S</w:t>
            </w: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0550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0D649D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0D649D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59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«Сохранение и развитие традиций народного творчества»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0240300000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843C0B" w:rsidTr="00CB53B1">
        <w:trPr>
          <w:trHeight w:val="593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4517BB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Сохранение и р</w:t>
            </w:r>
            <w:r w:rsidR="00CB46F7"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азвитие традиционного народного творчества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2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0240328240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Создание и модернизация</w:t>
            </w:r>
            <w:r w:rsidR="001F402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сельского дома культуры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1691,0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9470,8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1383,5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7748,8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A74B9E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«Проведение праздничных, торжественных, юбилейных, культурно-массовых и досуговых мероприятий для населения»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300,00</w:t>
            </w:r>
          </w:p>
        </w:tc>
      </w:tr>
      <w:tr w:rsidR="00C44F6D" w:rsidRPr="00843C0B" w:rsidTr="00CB53B1">
        <w:trPr>
          <w:trHeight w:val="9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A74B9E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843C0B" w:rsidTr="00CB53B1">
        <w:trPr>
          <w:trHeight w:val="9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EC284F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4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921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82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0250128250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843C0B" w:rsidTr="00CB53B1">
        <w:trPr>
          <w:trHeight w:val="827"/>
          <w:jc w:val="center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 на мероприятие по организации и проведению экспонирования и установке памятных знаков, знаков отличия, стел, мемориальных и иных объектов за счет средств межбюджетных трансфертов из бюджета Тульской области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0250282770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CB5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Обеспечение реализации</w:t>
            </w:r>
            <w:r w:rsidR="001F4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муниципальной программы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CB53B1" w:rsidRDefault="00A930D8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МКУ «</w:t>
            </w:r>
            <w:proofErr w:type="spellStart"/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54778F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0260000000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843C0B" w:rsidTr="00CB53B1">
        <w:trPr>
          <w:trHeight w:val="667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деятельности подведомственных организаций»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A930D8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МКУ «</w:t>
            </w:r>
            <w:proofErr w:type="spellStart"/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026010000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843C0B" w:rsidTr="00CB53B1">
        <w:trPr>
          <w:trHeight w:val="66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МКУ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МКУ «</w:t>
            </w:r>
            <w:proofErr w:type="spellStart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0260059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  <w:r w:rsidR="00FB53EF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</w:t>
            </w: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103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0260100590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FB53EF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FB53EF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FB53EF" w:rsidRPr="00843C0B" w:rsidRDefault="00FB53EF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78F" w:rsidRPr="00843C0B" w:rsidRDefault="005F58B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5F58B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843C0B" w:rsidRDefault="005F58B7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843C0B" w:rsidTr="00CB53B1">
        <w:trPr>
          <w:trHeight w:val="41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65B9C" w:rsidRPr="00843C0B" w:rsidRDefault="00B65B9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843C0B" w:rsidRDefault="00B65B9C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ремонтных, аварийно-восстановительных работ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843C0B" w:rsidRDefault="00B65B9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843C0B" w:rsidRDefault="00B65B9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843C0B" w:rsidRDefault="00B65B9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843C0B" w:rsidRDefault="00B65B9C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843C0B" w:rsidRDefault="00B65B9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843C0B" w:rsidRDefault="00B65B9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843C0B" w:rsidRDefault="00B65B9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843C0B" w:rsidTr="00CB53B1">
        <w:trPr>
          <w:trHeight w:val="943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</w:t>
            </w:r>
            <w:r w:rsidR="007C42EF"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843C0B" w:rsidRDefault="0097468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843C0B" w:rsidRDefault="002C641B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843C0B" w:rsidTr="00CB53B1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«АЦБС»</w:t>
            </w:r>
          </w:p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«АРДК»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МКУ</w:t>
            </w:r>
          </w:p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«ЦБИТОУКИМП»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843C0B" w:rsidRDefault="00BE49F6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97468C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843C0B" w:rsidRDefault="00BE49F6" w:rsidP="00CB53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5443D4" w:rsidRPr="00843C0B" w:rsidRDefault="005443D4" w:rsidP="00843C0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843C0B" w:rsidRDefault="00CB46F7" w:rsidP="00CB53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и прогнозная (справочная) оценка расходов бюджета Тульской области, бюджета муниципального образования и иных источников на реализацию целей</w:t>
      </w:r>
      <w:r w:rsidR="001F402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843C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программы (тыс. руб.)</w:t>
      </w:r>
    </w:p>
    <w:p w:rsidR="00CB46F7" w:rsidRPr="00843C0B" w:rsidRDefault="00CB46F7" w:rsidP="00843C0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73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2551"/>
        <w:gridCol w:w="3260"/>
        <w:gridCol w:w="1418"/>
        <w:gridCol w:w="1276"/>
        <w:gridCol w:w="1275"/>
        <w:gridCol w:w="1276"/>
        <w:gridCol w:w="1418"/>
        <w:gridCol w:w="1418"/>
      </w:tblGrid>
      <w:tr w:rsidR="00C44F6D" w:rsidRPr="00843C0B" w:rsidTr="00CB53B1">
        <w:trPr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программы,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Источники финансирования муниципальной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44F6D" w:rsidRPr="00843C0B" w:rsidTr="00CB53B1">
        <w:trPr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1F4020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843C0B" w:rsidTr="00CB53B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44F6D" w:rsidRPr="00843C0B" w:rsidTr="00CB53B1">
        <w:trPr>
          <w:trHeight w:val="52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«Культура в муниципальном образовании Алексинский район»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A934A4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131</w:t>
            </w:r>
            <w:r w:rsidR="00F16C51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442,</w:t>
            </w:r>
            <w:r w:rsidR="004F3BDD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843C0B" w:rsidTr="00CB53B1">
        <w:trPr>
          <w:trHeight w:val="33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18943,1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F16C5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</w:t>
            </w:r>
          </w:p>
        </w:tc>
      </w:tr>
      <w:tr w:rsidR="00C44F6D" w:rsidRPr="00843C0B" w:rsidTr="00CB53B1">
        <w:trPr>
          <w:trHeight w:val="38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5F58B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102398,8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</w:p>
        </w:tc>
      </w:tr>
      <w:tr w:rsidR="00C44F6D" w:rsidRPr="00843C0B" w:rsidTr="00CB53B1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843C0B" w:rsidRDefault="00CB46F7" w:rsidP="00843C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1F4020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F16C5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843C0B" w:rsidTr="00CB53B1">
        <w:trPr>
          <w:trHeight w:val="7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</w:t>
            </w:r>
          </w:p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843C0B" w:rsidTr="00CB53B1">
        <w:trPr>
          <w:trHeight w:val="3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843C0B" w:rsidTr="00CB53B1">
        <w:trPr>
          <w:trHeight w:val="25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  <w:tr w:rsidR="00C44F6D" w:rsidRPr="00843C0B" w:rsidTr="00CB53B1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</w:t>
            </w:r>
            <w:r w:rsidR="00F16C51"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843C0B" w:rsidTr="00CB53B1">
        <w:trPr>
          <w:trHeight w:val="25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1F4020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2C641B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  <w:r w:rsidR="00F16C51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843C0B" w:rsidTr="00CB53B1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44F6D" w:rsidRPr="00843C0B" w:rsidTr="00CB53B1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F16C5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26600" w:rsidRPr="00843C0B" w:rsidTr="00CB53B1">
        <w:trPr>
          <w:trHeight w:val="26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26600" w:rsidRPr="00843C0B" w:rsidRDefault="00D26600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29805,8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D26600" w:rsidRPr="00843C0B" w:rsidTr="00CB53B1">
        <w:trPr>
          <w:trHeight w:val="307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3162A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D26600" w:rsidRPr="00843C0B" w:rsidTr="00CB53B1">
        <w:trPr>
          <w:trHeight w:val="229"/>
        </w:trPr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D26600" w:rsidRPr="00843C0B" w:rsidTr="00CB53B1">
        <w:trPr>
          <w:trHeight w:val="229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843C0B" w:rsidRDefault="00D26600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6600" w:rsidRPr="00843C0B" w:rsidRDefault="00D26600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843C0B" w:rsidRDefault="000956C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843C0B" w:rsidRDefault="003162A2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00" w:rsidRPr="00843C0B" w:rsidRDefault="00D26600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53B1" w:rsidRPr="00843C0B" w:rsidTr="00C1588C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3B1" w:rsidRPr="00843C0B" w:rsidRDefault="00CB53B1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Сохранение и развитие учреждений клубного типа и культурно-досугового центра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32685,1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25553,9</w:t>
            </w:r>
          </w:p>
        </w:tc>
      </w:tr>
      <w:tr w:rsidR="00CB53B1" w:rsidRPr="00843C0B" w:rsidTr="00C1588C">
        <w:trPr>
          <w:trHeight w:val="265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53B1" w:rsidRPr="00843C0B" w:rsidRDefault="00CB53B1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3B1" w:rsidRPr="00843C0B" w:rsidRDefault="00CB53B1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3122,9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B53B1" w:rsidRPr="00843C0B" w:rsidTr="00C1588C">
        <w:trPr>
          <w:trHeight w:val="203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B53B1" w:rsidRPr="00843C0B" w:rsidRDefault="00CB53B1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3B1" w:rsidRPr="00843C0B" w:rsidRDefault="00CB53B1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CB53B1" w:rsidRPr="00843C0B" w:rsidTr="00C1588C">
        <w:trPr>
          <w:trHeight w:val="567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1" w:rsidRPr="00843C0B" w:rsidRDefault="00CB53B1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3B1" w:rsidRPr="00843C0B" w:rsidRDefault="00CB53B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124C1" w:rsidRPr="00843C0B" w:rsidTr="00CB53B1"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124C1" w:rsidRPr="00843C0B" w:rsidRDefault="00A124C1" w:rsidP="0084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24C1" w:rsidRPr="00843C0B" w:rsidRDefault="00A124C1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rPr>
          <w:trHeight w:val="20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843C0B" w:rsidTr="00CB53B1">
        <w:trPr>
          <w:trHeight w:val="2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</w:t>
            </w:r>
          </w:p>
        </w:tc>
      </w:tr>
      <w:tr w:rsidR="00C44F6D" w:rsidRPr="00843C0B" w:rsidTr="00CB53B1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843C0B" w:rsidTr="00CB53B1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11F22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</w:t>
            </w:r>
            <w:r w:rsidR="00CB46F7"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843C0B" w:rsidRDefault="00CB46F7" w:rsidP="00843C0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Обеспечение </w:t>
            </w:r>
            <w:r w:rsidR="00C11F22"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реализации </w:t>
            </w:r>
            <w:r w:rsidRPr="00843C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843C0B" w:rsidTr="00CB53B1">
        <w:trPr>
          <w:trHeight w:val="27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1F40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843C0B" w:rsidRDefault="00CB46F7" w:rsidP="00843C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43C0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</w:tbl>
    <w:p w:rsidR="00CB46F7" w:rsidRPr="00843C0B" w:rsidRDefault="00CB46F7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843C0B" w:rsidRDefault="004069A1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843C0B" w:rsidRDefault="004069A1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4069A1" w:rsidRPr="00843C0B" w:rsidSect="005443D4">
          <w:pgSz w:w="16838" w:h="11906" w:orient="landscape"/>
          <w:pgMar w:top="284" w:right="851" w:bottom="426" w:left="851" w:header="709" w:footer="709" w:gutter="0"/>
          <w:cols w:space="720"/>
          <w:docGrid w:linePitch="299"/>
        </w:sectPr>
      </w:pPr>
    </w:p>
    <w:bookmarkEnd w:id="3"/>
    <w:p w:rsidR="00331ED6" w:rsidRPr="00843C0B" w:rsidRDefault="00331ED6" w:rsidP="00843C0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b/>
          <w:sz w:val="24"/>
          <w:szCs w:val="24"/>
          <w:lang w:eastAsia="ar-SA"/>
        </w:rPr>
        <w:t>Используемые в муниципальной программе сокращения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МКУ «КЦ «</w:t>
      </w:r>
      <w:proofErr w:type="gramStart"/>
      <w:r w:rsidRPr="00843C0B">
        <w:rPr>
          <w:rFonts w:ascii="Arial" w:eastAsia="Times New Roman" w:hAnsi="Arial" w:cs="Arial"/>
          <w:sz w:val="24"/>
          <w:szCs w:val="24"/>
          <w:lang w:eastAsia="ar-SA"/>
        </w:rPr>
        <w:t>Чайка»-</w:t>
      </w:r>
      <w:proofErr w:type="gramEnd"/>
      <w:r w:rsidRPr="00843C0B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муниципальное казенное учреждение для молодежи «Комплексный центр для молодежи «Чайка»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 xml:space="preserve">МБУК «ЦБС» - муниципальное бюджетное учреждение культуры «Централизованная библиотечная система» им. князя 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ar-SA"/>
        </w:rPr>
        <w:t>Г.Е.Львова</w:t>
      </w:r>
      <w:proofErr w:type="spellEnd"/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МБУК «АХКМ» - муниципальное бюджетное учреждение культуры «Алексинский художественно-краеведческий музей»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МБУК «РДК» - муниципальное бюджетное учреждение культуры «Алексинский районный Дом культуры»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МБУ «КДЦ» - муниципальное бюджетное учреждение</w:t>
      </w:r>
      <w:r w:rsidR="001F40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43C0B">
        <w:rPr>
          <w:rFonts w:ascii="Arial" w:eastAsia="Times New Roman" w:hAnsi="Arial" w:cs="Arial"/>
          <w:sz w:val="24"/>
          <w:szCs w:val="24"/>
          <w:lang w:eastAsia="ar-SA"/>
        </w:rPr>
        <w:t>«Культурно-досуговый центр города Алексина»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МБОУ «ЦПМСС» - муниципальное бюджетное образовательное учреждение «Центр психолого-</w:t>
      </w:r>
      <w:proofErr w:type="spellStart"/>
      <w:r w:rsidRPr="00843C0B">
        <w:rPr>
          <w:rFonts w:ascii="Arial" w:eastAsia="Times New Roman" w:hAnsi="Arial" w:cs="Arial"/>
          <w:sz w:val="24"/>
          <w:szCs w:val="24"/>
          <w:lang w:eastAsia="ar-SA"/>
        </w:rPr>
        <w:t>медико</w:t>
      </w:r>
      <w:proofErr w:type="spellEnd"/>
      <w:r w:rsidRPr="00843C0B">
        <w:rPr>
          <w:rFonts w:ascii="Arial" w:eastAsia="Times New Roman" w:hAnsi="Arial" w:cs="Arial"/>
          <w:sz w:val="24"/>
          <w:szCs w:val="24"/>
          <w:lang w:eastAsia="ar-SA"/>
        </w:rPr>
        <w:t xml:space="preserve"> социального сопровождения»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43C0B">
        <w:rPr>
          <w:rFonts w:ascii="Arial" w:eastAsia="Times New Roman" w:hAnsi="Arial" w:cs="Arial"/>
          <w:sz w:val="24"/>
          <w:szCs w:val="24"/>
          <w:lang w:eastAsia="ar-SA"/>
        </w:rPr>
        <w:t>СОНКО – социально ориентированные некоммерческие организации</w:t>
      </w: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ED6" w:rsidRPr="00843C0B" w:rsidRDefault="00331ED6" w:rsidP="00843C0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EDC" w:rsidRPr="00843C0B" w:rsidRDefault="00F94EDC" w:rsidP="00CB53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Председатель комитета культуры,</w:t>
      </w:r>
    </w:p>
    <w:p w:rsidR="00F94EDC" w:rsidRPr="00843C0B" w:rsidRDefault="00F94EDC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>Молодёжной политике и спорту</w:t>
      </w:r>
    </w:p>
    <w:p w:rsidR="00F94EDC" w:rsidRPr="00843C0B" w:rsidRDefault="00F94EDC" w:rsidP="00843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43C0B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Администрации муниципального образования </w:t>
      </w:r>
      <w:r w:rsidR="00CB53B1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CB53B1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CB53B1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43C0B">
        <w:rPr>
          <w:rFonts w:ascii="Arial" w:eastAsia="Times New Roman" w:hAnsi="Arial" w:cs="Arial"/>
          <w:sz w:val="24"/>
          <w:szCs w:val="24"/>
          <w:lang w:eastAsia="zh-CN"/>
        </w:rPr>
        <w:t>О.Ю. Алёшина</w:t>
      </w:r>
    </w:p>
    <w:p w:rsidR="00331ED6" w:rsidRPr="00843C0B" w:rsidRDefault="00331ED6" w:rsidP="00843C0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3C62" w:rsidRPr="00843C0B" w:rsidRDefault="00F23C62" w:rsidP="00843C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3C62" w:rsidRPr="00843C0B" w:rsidSect="00A5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67C"/>
    <w:rsid w:val="00011B89"/>
    <w:rsid w:val="00016D5F"/>
    <w:rsid w:val="0002631C"/>
    <w:rsid w:val="00050FE0"/>
    <w:rsid w:val="00066D10"/>
    <w:rsid w:val="00075ACD"/>
    <w:rsid w:val="00081B23"/>
    <w:rsid w:val="000956C7"/>
    <w:rsid w:val="000B6A3E"/>
    <w:rsid w:val="000C27F2"/>
    <w:rsid w:val="000C3C72"/>
    <w:rsid w:val="000D0FD2"/>
    <w:rsid w:val="000D5D23"/>
    <w:rsid w:val="000D649D"/>
    <w:rsid w:val="000F0BFE"/>
    <w:rsid w:val="00107EB2"/>
    <w:rsid w:val="00111243"/>
    <w:rsid w:val="00135B67"/>
    <w:rsid w:val="00146E8A"/>
    <w:rsid w:val="0015067C"/>
    <w:rsid w:val="00155FE9"/>
    <w:rsid w:val="0017556D"/>
    <w:rsid w:val="0019643F"/>
    <w:rsid w:val="001A01CF"/>
    <w:rsid w:val="001A3332"/>
    <w:rsid w:val="001A425D"/>
    <w:rsid w:val="001C68D5"/>
    <w:rsid w:val="001D6C71"/>
    <w:rsid w:val="001F4020"/>
    <w:rsid w:val="00202D05"/>
    <w:rsid w:val="00207B4A"/>
    <w:rsid w:val="00210D6C"/>
    <w:rsid w:val="00224D6E"/>
    <w:rsid w:val="00226436"/>
    <w:rsid w:val="00235A26"/>
    <w:rsid w:val="002705CD"/>
    <w:rsid w:val="002862B8"/>
    <w:rsid w:val="002A0F76"/>
    <w:rsid w:val="002A1265"/>
    <w:rsid w:val="002B0371"/>
    <w:rsid w:val="002C4C1D"/>
    <w:rsid w:val="002C641B"/>
    <w:rsid w:val="002D576D"/>
    <w:rsid w:val="002D6167"/>
    <w:rsid w:val="002E2D2D"/>
    <w:rsid w:val="002F5593"/>
    <w:rsid w:val="003013B0"/>
    <w:rsid w:val="003162A2"/>
    <w:rsid w:val="00326767"/>
    <w:rsid w:val="00331ED6"/>
    <w:rsid w:val="00332529"/>
    <w:rsid w:val="00352193"/>
    <w:rsid w:val="0036463A"/>
    <w:rsid w:val="00380AB9"/>
    <w:rsid w:val="0039311E"/>
    <w:rsid w:val="00396691"/>
    <w:rsid w:val="003A3390"/>
    <w:rsid w:val="003B2FA5"/>
    <w:rsid w:val="003B470C"/>
    <w:rsid w:val="003C0BBB"/>
    <w:rsid w:val="003D421A"/>
    <w:rsid w:val="003D74F5"/>
    <w:rsid w:val="003E597F"/>
    <w:rsid w:val="003F3003"/>
    <w:rsid w:val="00400938"/>
    <w:rsid w:val="004069A1"/>
    <w:rsid w:val="00415407"/>
    <w:rsid w:val="00433041"/>
    <w:rsid w:val="004352E4"/>
    <w:rsid w:val="00443C26"/>
    <w:rsid w:val="004517BB"/>
    <w:rsid w:val="00451E6A"/>
    <w:rsid w:val="00462C4D"/>
    <w:rsid w:val="00471FDA"/>
    <w:rsid w:val="00474E53"/>
    <w:rsid w:val="004766C8"/>
    <w:rsid w:val="00482333"/>
    <w:rsid w:val="004C10B3"/>
    <w:rsid w:val="004C4F77"/>
    <w:rsid w:val="004D054F"/>
    <w:rsid w:val="004D089B"/>
    <w:rsid w:val="004F15A6"/>
    <w:rsid w:val="004F3BDD"/>
    <w:rsid w:val="00510AD2"/>
    <w:rsid w:val="005138EE"/>
    <w:rsid w:val="00517185"/>
    <w:rsid w:val="0052386C"/>
    <w:rsid w:val="00526ED4"/>
    <w:rsid w:val="005431DD"/>
    <w:rsid w:val="005443D4"/>
    <w:rsid w:val="0054778F"/>
    <w:rsid w:val="00577223"/>
    <w:rsid w:val="005828FF"/>
    <w:rsid w:val="005B3DA8"/>
    <w:rsid w:val="005C0E58"/>
    <w:rsid w:val="005C2D5A"/>
    <w:rsid w:val="005D1936"/>
    <w:rsid w:val="005F10FF"/>
    <w:rsid w:val="005F58B7"/>
    <w:rsid w:val="00600091"/>
    <w:rsid w:val="00605553"/>
    <w:rsid w:val="00621F34"/>
    <w:rsid w:val="006224C4"/>
    <w:rsid w:val="00636679"/>
    <w:rsid w:val="006457DF"/>
    <w:rsid w:val="0064624E"/>
    <w:rsid w:val="006466EE"/>
    <w:rsid w:val="0065145F"/>
    <w:rsid w:val="00665441"/>
    <w:rsid w:val="006668FD"/>
    <w:rsid w:val="006931F0"/>
    <w:rsid w:val="006D3424"/>
    <w:rsid w:val="006F34D0"/>
    <w:rsid w:val="0071588E"/>
    <w:rsid w:val="007158B4"/>
    <w:rsid w:val="00720AA3"/>
    <w:rsid w:val="00727E2F"/>
    <w:rsid w:val="00751410"/>
    <w:rsid w:val="00763B6F"/>
    <w:rsid w:val="00765049"/>
    <w:rsid w:val="00773809"/>
    <w:rsid w:val="007757B2"/>
    <w:rsid w:val="00777951"/>
    <w:rsid w:val="00783FFB"/>
    <w:rsid w:val="00792885"/>
    <w:rsid w:val="007B06A5"/>
    <w:rsid w:val="007C42EF"/>
    <w:rsid w:val="007F1F4F"/>
    <w:rsid w:val="007F4A6A"/>
    <w:rsid w:val="00814717"/>
    <w:rsid w:val="00825A3A"/>
    <w:rsid w:val="00835861"/>
    <w:rsid w:val="00843C0B"/>
    <w:rsid w:val="00845FD4"/>
    <w:rsid w:val="008506F0"/>
    <w:rsid w:val="008610DE"/>
    <w:rsid w:val="0086231F"/>
    <w:rsid w:val="008679B6"/>
    <w:rsid w:val="00871B2E"/>
    <w:rsid w:val="008764FD"/>
    <w:rsid w:val="00880BAB"/>
    <w:rsid w:val="008A4544"/>
    <w:rsid w:val="008B4606"/>
    <w:rsid w:val="008C3D10"/>
    <w:rsid w:val="008E0DB7"/>
    <w:rsid w:val="008E3799"/>
    <w:rsid w:val="008F0008"/>
    <w:rsid w:val="008F5E69"/>
    <w:rsid w:val="00916AB7"/>
    <w:rsid w:val="0092043D"/>
    <w:rsid w:val="00923440"/>
    <w:rsid w:val="009263FF"/>
    <w:rsid w:val="00931EE3"/>
    <w:rsid w:val="00934BD0"/>
    <w:rsid w:val="009370AF"/>
    <w:rsid w:val="009521E5"/>
    <w:rsid w:val="00952B74"/>
    <w:rsid w:val="0095745A"/>
    <w:rsid w:val="009658CB"/>
    <w:rsid w:val="009671C5"/>
    <w:rsid w:val="0097468C"/>
    <w:rsid w:val="0097676D"/>
    <w:rsid w:val="00981AB5"/>
    <w:rsid w:val="00983F80"/>
    <w:rsid w:val="00985E44"/>
    <w:rsid w:val="00996C8D"/>
    <w:rsid w:val="009A6A0F"/>
    <w:rsid w:val="009A7A23"/>
    <w:rsid w:val="009D7913"/>
    <w:rsid w:val="009E6620"/>
    <w:rsid w:val="009F1DAD"/>
    <w:rsid w:val="00A045FB"/>
    <w:rsid w:val="00A04616"/>
    <w:rsid w:val="00A124C1"/>
    <w:rsid w:val="00A25072"/>
    <w:rsid w:val="00A25CD4"/>
    <w:rsid w:val="00A34313"/>
    <w:rsid w:val="00A509C3"/>
    <w:rsid w:val="00A5791B"/>
    <w:rsid w:val="00A74B9E"/>
    <w:rsid w:val="00A8630F"/>
    <w:rsid w:val="00A903ED"/>
    <w:rsid w:val="00A930D8"/>
    <w:rsid w:val="00A934A4"/>
    <w:rsid w:val="00AA3125"/>
    <w:rsid w:val="00AB02FD"/>
    <w:rsid w:val="00AC0DD6"/>
    <w:rsid w:val="00AD0E66"/>
    <w:rsid w:val="00AD1979"/>
    <w:rsid w:val="00AE588F"/>
    <w:rsid w:val="00AE6DCF"/>
    <w:rsid w:val="00B020EA"/>
    <w:rsid w:val="00B24BAC"/>
    <w:rsid w:val="00B33734"/>
    <w:rsid w:val="00B3564D"/>
    <w:rsid w:val="00B36BE2"/>
    <w:rsid w:val="00B4529F"/>
    <w:rsid w:val="00B51CE8"/>
    <w:rsid w:val="00B610C0"/>
    <w:rsid w:val="00B65B9C"/>
    <w:rsid w:val="00B72429"/>
    <w:rsid w:val="00BA56D3"/>
    <w:rsid w:val="00BA7517"/>
    <w:rsid w:val="00BB6DB8"/>
    <w:rsid w:val="00BD09D5"/>
    <w:rsid w:val="00BD3C73"/>
    <w:rsid w:val="00BE2A24"/>
    <w:rsid w:val="00BE49F6"/>
    <w:rsid w:val="00BF6DC1"/>
    <w:rsid w:val="00C04338"/>
    <w:rsid w:val="00C102F8"/>
    <w:rsid w:val="00C11F22"/>
    <w:rsid w:val="00C26643"/>
    <w:rsid w:val="00C41F18"/>
    <w:rsid w:val="00C44F6D"/>
    <w:rsid w:val="00C60DDF"/>
    <w:rsid w:val="00C74216"/>
    <w:rsid w:val="00C90995"/>
    <w:rsid w:val="00CA71B6"/>
    <w:rsid w:val="00CA7A1F"/>
    <w:rsid w:val="00CB46F7"/>
    <w:rsid w:val="00CB53B1"/>
    <w:rsid w:val="00CB7B87"/>
    <w:rsid w:val="00CC52A8"/>
    <w:rsid w:val="00CD1C31"/>
    <w:rsid w:val="00CD2938"/>
    <w:rsid w:val="00CD3060"/>
    <w:rsid w:val="00CE2629"/>
    <w:rsid w:val="00CF2728"/>
    <w:rsid w:val="00D00F7C"/>
    <w:rsid w:val="00D12B56"/>
    <w:rsid w:val="00D161DF"/>
    <w:rsid w:val="00D17E7E"/>
    <w:rsid w:val="00D26600"/>
    <w:rsid w:val="00D268A7"/>
    <w:rsid w:val="00D5129A"/>
    <w:rsid w:val="00D95622"/>
    <w:rsid w:val="00DA5919"/>
    <w:rsid w:val="00DE30DA"/>
    <w:rsid w:val="00E14897"/>
    <w:rsid w:val="00E25235"/>
    <w:rsid w:val="00E406AA"/>
    <w:rsid w:val="00E50645"/>
    <w:rsid w:val="00E64FA6"/>
    <w:rsid w:val="00E727E6"/>
    <w:rsid w:val="00EA526E"/>
    <w:rsid w:val="00EA687C"/>
    <w:rsid w:val="00EC27A2"/>
    <w:rsid w:val="00EC284F"/>
    <w:rsid w:val="00EC4A40"/>
    <w:rsid w:val="00EC4AE6"/>
    <w:rsid w:val="00EF6CA7"/>
    <w:rsid w:val="00F062A0"/>
    <w:rsid w:val="00F13EA7"/>
    <w:rsid w:val="00F16C51"/>
    <w:rsid w:val="00F17278"/>
    <w:rsid w:val="00F23C62"/>
    <w:rsid w:val="00F428FC"/>
    <w:rsid w:val="00F45C1E"/>
    <w:rsid w:val="00F54C8C"/>
    <w:rsid w:val="00F60969"/>
    <w:rsid w:val="00F62DFE"/>
    <w:rsid w:val="00F8082C"/>
    <w:rsid w:val="00F8188B"/>
    <w:rsid w:val="00F92C0D"/>
    <w:rsid w:val="00F94EDC"/>
    <w:rsid w:val="00F96BA2"/>
    <w:rsid w:val="00F972B6"/>
    <w:rsid w:val="00FA2F2A"/>
    <w:rsid w:val="00FB2A14"/>
    <w:rsid w:val="00FB53EF"/>
    <w:rsid w:val="00FE6ED3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5479C-6813-4C9A-8E86-5C29D03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1B"/>
  </w:style>
  <w:style w:type="paragraph" w:styleId="1">
    <w:name w:val="heading 1"/>
    <w:basedOn w:val="a"/>
    <w:next w:val="a"/>
    <w:link w:val="10"/>
    <w:qFormat/>
    <w:rsid w:val="00CB46F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F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B46F7"/>
  </w:style>
  <w:style w:type="character" w:styleId="a3">
    <w:name w:val="Hyperlink"/>
    <w:semiHidden/>
    <w:unhideWhenUsed/>
    <w:rsid w:val="00CB46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B46F7"/>
    <w:rPr>
      <w:color w:val="800080"/>
      <w:u w:val="single"/>
    </w:rPr>
  </w:style>
  <w:style w:type="paragraph" w:styleId="a5">
    <w:name w:val="Normal (Web)"/>
    <w:basedOn w:val="a"/>
    <w:semiHidden/>
    <w:unhideWhenUsed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B46F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semiHidden/>
    <w:unhideWhenUsed/>
    <w:rsid w:val="00CB46F7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CB46F7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CB46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unhideWhenUsed/>
    <w:rsid w:val="00CB46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B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B4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B4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B46F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CB46F7"/>
    <w:rPr>
      <w:rFonts w:ascii="Tahoma" w:eastAsia="Times New Roman" w:hAnsi="Tahoma" w:cs="Times New Roman"/>
      <w:sz w:val="16"/>
      <w:szCs w:val="16"/>
      <w:lang w:eastAsia="zh-CN"/>
    </w:rPr>
  </w:style>
  <w:style w:type="paragraph" w:styleId="af2">
    <w:name w:val="List Paragraph"/>
    <w:basedOn w:val="a"/>
    <w:qFormat/>
    <w:rsid w:val="00CB46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0">
    <w:name w:val="consplusnormal"/>
    <w:basedOn w:val="a"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нак3"/>
    <w:basedOn w:val="a"/>
    <w:rsid w:val="00CB46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CB46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Прижатый влево"/>
    <w:basedOn w:val="a"/>
    <w:next w:val="a"/>
    <w:rsid w:val="00CB46F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Нормальный (таблица)"/>
    <w:basedOn w:val="a"/>
    <w:next w:val="a"/>
    <w:rsid w:val="00CB46F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">
    <w:name w:val="Знак Знак3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B4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Знак Знак3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semiHidden/>
    <w:unhideWhenUsed/>
    <w:rsid w:val="00CB46F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CB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CB46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CB46F7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CB46F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2">
    <w:name w:val="Без интервала1"/>
    <w:rsid w:val="008610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f7">
    <w:name w:val="Table Grid"/>
    <w:basedOn w:val="a1"/>
    <w:uiPriority w:val="59"/>
    <w:rsid w:val="0084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1600.0/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0200315.0/" TargetMode="External"/><Relationship Id="rId12" Type="http://schemas.openxmlformats.org/officeDocument/2006/relationships/hyperlink" Target="garantf1://30201600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09049.0/" TargetMode="External"/><Relationship Id="rId11" Type="http://schemas.openxmlformats.org/officeDocument/2006/relationships/hyperlink" Target="consultantplus://offline/ref=C1B4447B43FD4CD13ACB27A751F25DEB1C6932DEBA5C9632787376D93F02F24FE10C4DDC10715029W62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10" Type="http://schemas.openxmlformats.org/officeDocument/2006/relationships/hyperlink" Target="consultantplus://offline/ref=C1B4447B43FD4CD13ACB27A751F25DEB1C6932DEBA5C9632787376D93F02F24FE10C4DDC10715029W62D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1600.0/" TargetMode="External"/><Relationship Id="rId14" Type="http://schemas.openxmlformats.org/officeDocument/2006/relationships/hyperlink" Target="consultantplus://offline/ref=C1B4447B43FD4CD13ACB27A751F25DEB1C6E35D8BB5F9632787376D93F02F24FE10C4DDC10715928W62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B22E-CB6A-452D-BEA5-A8D64D96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56</Pages>
  <Words>14055</Words>
  <Characters>80116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270</cp:revision>
  <cp:lastPrinted>2018-05-16T07:20:00Z</cp:lastPrinted>
  <dcterms:created xsi:type="dcterms:W3CDTF">2018-02-28T11:23:00Z</dcterms:created>
  <dcterms:modified xsi:type="dcterms:W3CDTF">2022-10-11T06:23:00Z</dcterms:modified>
</cp:coreProperties>
</file>