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444E9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E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444E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48623F" w:rsidRPr="00C444E9" w:rsidTr="00FB02CC"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:rsidR="0048623F" w:rsidRPr="00C444E9" w:rsidRDefault="0050526D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 Алексин</w:t>
            </w:r>
          </w:p>
          <w:p w:rsidR="0048623F" w:rsidRPr="00C444E9" w:rsidRDefault="009739D9" w:rsidP="00324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444E9">
              <w:rPr>
                <w:rFonts w:ascii="Times New Roman" w:hAnsi="Times New Roman"/>
                <w:sz w:val="22"/>
                <w:szCs w:val="22"/>
              </w:rPr>
              <w:br/>
            </w:r>
            <w:r w:rsidRPr="00C444E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C444E9" w:rsidTr="00FB02CC">
        <w:trPr>
          <w:trHeight w:val="914"/>
        </w:trPr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50526D" w:rsidRPr="0050526D" w:rsidRDefault="0050526D" w:rsidP="005052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ксплуатаци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 xml:space="preserve"> сооружения связи, предусмотренной п.1 ст. 39.37 Земельного кодекса.</w:t>
            </w:r>
          </w:p>
          <w:p w:rsidR="00FB02CC" w:rsidRPr="00FB02CC" w:rsidRDefault="0050526D" w:rsidP="005052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0526D">
              <w:rPr>
                <w:rFonts w:ascii="Times New Roman" w:hAnsi="Times New Roman"/>
                <w:sz w:val="22"/>
                <w:szCs w:val="22"/>
              </w:rPr>
              <w:t>В соответствии со ст. 39.36 пунктом 5 Земельного кодекса Российской Федерации использование земель или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земельных участков, находящихся в государственной или муниципальной собственности, для целей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размещения объектов, указанных в пункте 3 настоящей статьи, не является препятствием для установления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отношении их сервитута, публичного сервитута в соответствии с настоящим Кодексом для размещения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таких объектов.</w:t>
            </w:r>
            <w:proofErr w:type="gramEnd"/>
          </w:p>
          <w:p w:rsidR="00FB02CC" w:rsidRPr="00C444E9" w:rsidRDefault="00FB02CC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2C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444E9" w:rsidRPr="00615D31" w:rsidTr="00FC4CD7">
        <w:trPr>
          <w:trHeight w:val="1295"/>
        </w:trPr>
        <w:tc>
          <w:tcPr>
            <w:tcW w:w="568" w:type="dxa"/>
          </w:tcPr>
          <w:p w:rsidR="00C444E9" w:rsidRPr="00F073BD" w:rsidRDefault="00C444E9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3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tbl>
            <w:tblPr>
              <w:tblW w:w="8820" w:type="dxa"/>
              <w:tblInd w:w="10" w:type="dxa"/>
              <w:tblLook w:val="04A0" w:firstRow="1" w:lastRow="0" w:firstColumn="1" w:lastColumn="0" w:noHBand="0" w:noVBand="1"/>
            </w:tblPr>
            <w:tblGrid>
              <w:gridCol w:w="2531"/>
              <w:gridCol w:w="6289"/>
            </w:tblGrid>
            <w:tr w:rsidR="002D42FE" w:rsidRPr="001E068D" w:rsidTr="002D42FE">
              <w:trPr>
                <w:trHeight w:val="870"/>
              </w:trPr>
              <w:tc>
                <w:tcPr>
                  <w:tcW w:w="25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2D42FE" w:rsidRPr="001E068D" w:rsidTr="001E068D">
              <w:trPr>
                <w:trHeight w:val="278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E06E8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4</w:t>
                  </w: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:0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50</w:t>
                  </w:r>
                  <w:r w:rsidR="00E06E88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101</w:t>
                  </w:r>
                  <w:bookmarkStart w:id="0" w:name="_GoBack"/>
                  <w:bookmarkEnd w:id="0"/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6E88" w:rsidRDefault="002D42FE" w:rsidP="0050526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 xml:space="preserve">Тульская область, 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 xml:space="preserve">Алексинский район, г. Алексин, </w:t>
                  </w:r>
                </w:p>
                <w:p w:rsidR="002D42FE" w:rsidRPr="001E068D" w:rsidRDefault="00E06E88" w:rsidP="0050526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proofErr w:type="gramStart"/>
                  <w:r w:rsidRPr="00E06E88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Петровский</w:t>
                  </w:r>
                  <w:proofErr w:type="gramEnd"/>
                  <w:r w:rsidRPr="00E06E88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 xml:space="preserve"> </w:t>
                  </w:r>
                  <w:proofErr w:type="spellStart"/>
                  <w:r w:rsidRPr="00E06E88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мкр</w:t>
                  </w:r>
                  <w:proofErr w:type="spellEnd"/>
                  <w:r w:rsidRPr="00E06E88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, ул. Жуковского</w:t>
                  </w:r>
                </w:p>
              </w:tc>
            </w:tr>
          </w:tbl>
          <w:p w:rsidR="00C444E9" w:rsidRPr="001E068D" w:rsidRDefault="00C444E9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4351" w:rsidRPr="001E068D" w:rsidRDefault="004C4351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7E4327" w:rsidTr="0050526D">
        <w:trPr>
          <w:trHeight w:val="2378"/>
        </w:trPr>
        <w:tc>
          <w:tcPr>
            <w:tcW w:w="568" w:type="dxa"/>
          </w:tcPr>
          <w:p w:rsidR="0048623F" w:rsidRPr="00FD7CDD" w:rsidRDefault="00E95A48" w:rsidP="00FB02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7E4327" w:rsidRPr="001E068D" w:rsidRDefault="007E4327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города Алексин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301361, Тульская область, Алексинский район, город Алексин,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ул. Героев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Алексинцев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д. 10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4-32-70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e-mail:  adm.aleksin@tularegion.ru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E4327" w:rsidRPr="001E068D" w:rsidRDefault="007E4327" w:rsidP="0050526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8623F" w:rsidRPr="00A90E9A" w:rsidTr="00FC4CD7">
        <w:trPr>
          <w:trHeight w:val="2835"/>
        </w:trPr>
        <w:tc>
          <w:tcPr>
            <w:tcW w:w="568" w:type="dxa"/>
          </w:tcPr>
          <w:p w:rsidR="0048623F" w:rsidRPr="00A90E9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F9213E" w:rsidRPr="001E068D">
              <w:rPr>
                <w:rFonts w:ascii="Times New Roman" w:hAnsi="Times New Roman"/>
                <w:sz w:val="22"/>
                <w:szCs w:val="22"/>
              </w:rPr>
              <w:t>30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</w:t>
            </w:r>
            <w:r w:rsidR="0050526D">
              <w:rPr>
                <w:rFonts w:ascii="Times New Roman" w:hAnsi="Times New Roman"/>
                <w:sz w:val="22"/>
                <w:szCs w:val="22"/>
              </w:rPr>
              <w:t>4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данного сообщения.</w:t>
            </w:r>
          </w:p>
          <w:p w:rsidR="00F064AC" w:rsidRPr="001E068D" w:rsidRDefault="00F064AC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8623F" w:rsidRPr="001E068D" w:rsidRDefault="00B46C5D" w:rsidP="00B46C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F064AC" w:rsidRPr="001E068D" w:rsidRDefault="00F064AC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0526D" w:rsidRPr="0050526D" w:rsidRDefault="00B46C5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В соответствии с Постановлением Правительства Российской Федерации от 12.11.2020 № 1816 для линий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связи и сооружений связи, не являющихся особо опасными, технически сложными объектами связи не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требуется подготовка документации по планировке территории. Согласно ст. 14 Градостроительного </w:t>
            </w:r>
            <w:proofErr w:type="spellStart"/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кодексаРоссийской</w:t>
            </w:r>
            <w:proofErr w:type="spellEnd"/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Федерации для объектов связи не предусмотрена разработка схемы территориального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планирования. Также п. 6 ст. 39.41 Земельного кодекса Российской Федерации установлено, что границы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в целях, предусмотренных подпунктами 1, 3 и 4 статьи 39.37 настоящего Кодекса,</w:t>
            </w:r>
          </w:p>
          <w:p w:rsidR="0050526D" w:rsidRPr="0050526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определяются в соответствии с установленными документацией по планировке территории границами зон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планируемого размещения объектов, а в случае, если для размещения инженерных сооружений,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автомобильных дорог, железнодорожных путей разработка документации по планировке территории не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требуется, в пределах, не превышающих размеров соответствующих охранных зон.</w:t>
            </w:r>
            <w:proofErr w:type="gramEnd"/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Границы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могут устанавливаться в пределах, превышающих размеры соответствующих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охранных зон, в соответствии с расчетами, содержащимися в проектной документации линейного объекта, в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случае если размещение неотъемлемых технологических частей указанного линейного объекта на условиях</w:t>
            </w:r>
          </w:p>
          <w:p w:rsidR="0050526D" w:rsidRPr="0050526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осуществляется за пределами границ таких охранных зон.</w:t>
            </w:r>
          </w:p>
          <w:p w:rsidR="00F064AC" w:rsidRPr="001E068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>(указываются цели, предусмотренные статьей 39 37 Земельного кодекса Российской Федерации или статьей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 6 Федерального закона от 25 октября 2001 г. N 137-ФЗ "О введении в действие Земельного кодекса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Российской Федерации")</w:t>
            </w:r>
          </w:p>
          <w:p w:rsidR="00B46C5D" w:rsidRPr="001E068D" w:rsidRDefault="00B46C5D" w:rsidP="00B46C5D">
            <w:pPr>
              <w:pStyle w:val="a3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46C5D" w:rsidRPr="00A90E9A" w:rsidTr="005E2F07">
        <w:tc>
          <w:tcPr>
            <w:tcW w:w="568" w:type="dxa"/>
          </w:tcPr>
          <w:p w:rsidR="00C001D9" w:rsidRPr="00F064AC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</w:tcPr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https://aleksin.tularegion.ru</w:t>
            </w:r>
          </w:p>
          <w:p w:rsidR="00FB02CC" w:rsidRPr="001E068D" w:rsidRDefault="00FB02CC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E1AB1" w:rsidRPr="001E068D" w:rsidRDefault="00B46C5D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46C5D" w:rsidRPr="00A90E9A" w:rsidTr="005E2F07">
        <w:tc>
          <w:tcPr>
            <w:tcW w:w="568" w:type="dxa"/>
          </w:tcPr>
          <w:p w:rsidR="0048623F" w:rsidRPr="00A90E9A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B46C5D" w:rsidRPr="001E068D" w:rsidRDefault="00B46C5D" w:rsidP="00B46C5D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E068D">
              <w:rPr>
                <w:sz w:val="22"/>
                <w:szCs w:val="22"/>
                <w:lang w:val="ru-RU"/>
              </w:rPr>
              <w:t>АО «</w:t>
            </w:r>
            <w:r w:rsidR="00810584">
              <w:rPr>
                <w:sz w:val="22"/>
                <w:szCs w:val="22"/>
                <w:lang w:val="ru-RU"/>
              </w:rPr>
              <w:t>ПБК</w:t>
            </w:r>
            <w:r w:rsidRPr="001E068D">
              <w:rPr>
                <w:sz w:val="22"/>
                <w:szCs w:val="22"/>
                <w:lang w:val="ru-RU"/>
              </w:rPr>
              <w:t>»</w:t>
            </w:r>
          </w:p>
          <w:p w:rsidR="00810584" w:rsidRPr="00810584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 xml:space="preserve">107078, г. Москва, 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gramStart"/>
            <w:r w:rsidRPr="00810584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810584">
              <w:rPr>
                <w:rFonts w:ascii="Times New Roman" w:hAnsi="Times New Roman"/>
                <w:sz w:val="22"/>
                <w:szCs w:val="22"/>
              </w:rPr>
              <w:t>ер.г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 xml:space="preserve">. муниципальный округ 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Красносельский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10584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>ул. Маши Порываевой, д. 34, этаж/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>. 4/III ком. 1</w:t>
            </w:r>
          </w:p>
          <w:p w:rsidR="0048623F" w:rsidRPr="001E068D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>pbk2021@yandex.ru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90E9A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90E9A" w:rsidSect="00AF0FEB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1F" w:rsidRDefault="0089501F" w:rsidP="009A35B4">
      <w:pPr>
        <w:spacing w:after="0" w:line="240" w:lineRule="auto"/>
      </w:pPr>
      <w:r>
        <w:separator/>
      </w:r>
    </w:p>
  </w:endnote>
  <w:endnote w:type="continuationSeparator" w:id="0">
    <w:p w:rsidR="0089501F" w:rsidRDefault="0089501F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98E" w:rsidRDefault="0089501F">
        <w:pPr>
          <w:pStyle w:val="ab"/>
          <w:jc w:val="right"/>
        </w:pPr>
      </w:p>
    </w:sdtContent>
  </w:sdt>
  <w:p w:rsidR="00FA698E" w:rsidRDefault="00FA69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1F" w:rsidRDefault="0089501F" w:rsidP="009A35B4">
      <w:pPr>
        <w:spacing w:after="0" w:line="240" w:lineRule="auto"/>
      </w:pPr>
      <w:r>
        <w:separator/>
      </w:r>
    </w:p>
  </w:footnote>
  <w:footnote w:type="continuationSeparator" w:id="0">
    <w:p w:rsidR="0089501F" w:rsidRDefault="0089501F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698E" w:rsidRDefault="00C42B69">
        <w:pPr>
          <w:pStyle w:val="a9"/>
          <w:jc w:val="right"/>
        </w:pPr>
        <w:r>
          <w:fldChar w:fldCharType="begin"/>
        </w:r>
        <w:r w:rsidR="00FA698E">
          <w:instrText xml:space="preserve"> PAGE   \* MERGEFORMAT </w:instrText>
        </w:r>
        <w:r>
          <w:fldChar w:fldCharType="separate"/>
        </w:r>
        <w:r w:rsidR="00E06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98E" w:rsidRDefault="00FA69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8E" w:rsidRDefault="00FA698E">
    <w:pPr>
      <w:pStyle w:val="a9"/>
      <w:jc w:val="right"/>
    </w:pPr>
  </w:p>
  <w:p w:rsidR="00FA698E" w:rsidRDefault="00FA69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D56"/>
    <w:multiLevelType w:val="hybridMultilevel"/>
    <w:tmpl w:val="2696CEE2"/>
    <w:lvl w:ilvl="0" w:tplc="6DE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B80255"/>
    <w:multiLevelType w:val="hybridMultilevel"/>
    <w:tmpl w:val="363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2B4E"/>
    <w:rsid w:val="00003515"/>
    <w:rsid w:val="00004F95"/>
    <w:rsid w:val="000114AD"/>
    <w:rsid w:val="00012A53"/>
    <w:rsid w:val="00017C0A"/>
    <w:rsid w:val="0002073B"/>
    <w:rsid w:val="000208BC"/>
    <w:rsid w:val="000340E0"/>
    <w:rsid w:val="00036F40"/>
    <w:rsid w:val="000436C4"/>
    <w:rsid w:val="00046EBD"/>
    <w:rsid w:val="0004740E"/>
    <w:rsid w:val="000620E1"/>
    <w:rsid w:val="00091DDE"/>
    <w:rsid w:val="00095BD1"/>
    <w:rsid w:val="000A019E"/>
    <w:rsid w:val="000A028B"/>
    <w:rsid w:val="000A0671"/>
    <w:rsid w:val="000A2007"/>
    <w:rsid w:val="000A4896"/>
    <w:rsid w:val="000A4C2C"/>
    <w:rsid w:val="000C6240"/>
    <w:rsid w:val="000D4AE1"/>
    <w:rsid w:val="000E272C"/>
    <w:rsid w:val="000E2B4E"/>
    <w:rsid w:val="000E6456"/>
    <w:rsid w:val="000E787A"/>
    <w:rsid w:val="0011369C"/>
    <w:rsid w:val="00130061"/>
    <w:rsid w:val="0013431D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D788A"/>
    <w:rsid w:val="001E01F2"/>
    <w:rsid w:val="001E068D"/>
    <w:rsid w:val="001E24AF"/>
    <w:rsid w:val="001E28CE"/>
    <w:rsid w:val="001E35D5"/>
    <w:rsid w:val="001F4B50"/>
    <w:rsid w:val="001F5865"/>
    <w:rsid w:val="00210D5E"/>
    <w:rsid w:val="00220CE7"/>
    <w:rsid w:val="00251A29"/>
    <w:rsid w:val="00263BBF"/>
    <w:rsid w:val="00266111"/>
    <w:rsid w:val="00267455"/>
    <w:rsid w:val="00277412"/>
    <w:rsid w:val="002820F5"/>
    <w:rsid w:val="002A35C7"/>
    <w:rsid w:val="002A536B"/>
    <w:rsid w:val="002B014D"/>
    <w:rsid w:val="002B1745"/>
    <w:rsid w:val="002B19F1"/>
    <w:rsid w:val="002B2100"/>
    <w:rsid w:val="002B56D6"/>
    <w:rsid w:val="002C4C2A"/>
    <w:rsid w:val="002C4E0E"/>
    <w:rsid w:val="002C559D"/>
    <w:rsid w:val="002D2CD9"/>
    <w:rsid w:val="002D3831"/>
    <w:rsid w:val="002D42FE"/>
    <w:rsid w:val="002E1AB1"/>
    <w:rsid w:val="002F2E07"/>
    <w:rsid w:val="00303FBF"/>
    <w:rsid w:val="00314D58"/>
    <w:rsid w:val="00321B49"/>
    <w:rsid w:val="00324A63"/>
    <w:rsid w:val="00324C2D"/>
    <w:rsid w:val="00346D5B"/>
    <w:rsid w:val="003478A2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952DE"/>
    <w:rsid w:val="003A2A82"/>
    <w:rsid w:val="003A3222"/>
    <w:rsid w:val="003A33AC"/>
    <w:rsid w:val="003A37DB"/>
    <w:rsid w:val="003B446A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71A"/>
    <w:rsid w:val="004A196E"/>
    <w:rsid w:val="004A5385"/>
    <w:rsid w:val="004A70C8"/>
    <w:rsid w:val="004B3DF7"/>
    <w:rsid w:val="004B4F2A"/>
    <w:rsid w:val="004C4351"/>
    <w:rsid w:val="004D0C0D"/>
    <w:rsid w:val="004E1F66"/>
    <w:rsid w:val="004F0619"/>
    <w:rsid w:val="004F5CAB"/>
    <w:rsid w:val="0050526D"/>
    <w:rsid w:val="00507F71"/>
    <w:rsid w:val="00511926"/>
    <w:rsid w:val="005209B1"/>
    <w:rsid w:val="00523B92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0259"/>
    <w:rsid w:val="005B2A9B"/>
    <w:rsid w:val="005B55AF"/>
    <w:rsid w:val="005B57DC"/>
    <w:rsid w:val="005C372E"/>
    <w:rsid w:val="005E2F07"/>
    <w:rsid w:val="005E5FE8"/>
    <w:rsid w:val="00606870"/>
    <w:rsid w:val="00607275"/>
    <w:rsid w:val="00607A54"/>
    <w:rsid w:val="00615D31"/>
    <w:rsid w:val="00617130"/>
    <w:rsid w:val="00647621"/>
    <w:rsid w:val="006543D1"/>
    <w:rsid w:val="0066067A"/>
    <w:rsid w:val="00661515"/>
    <w:rsid w:val="00671D97"/>
    <w:rsid w:val="00681A7D"/>
    <w:rsid w:val="00683E14"/>
    <w:rsid w:val="006A743A"/>
    <w:rsid w:val="006B1FEC"/>
    <w:rsid w:val="006B4AB0"/>
    <w:rsid w:val="006C129B"/>
    <w:rsid w:val="006C5184"/>
    <w:rsid w:val="006C705E"/>
    <w:rsid w:val="006C762D"/>
    <w:rsid w:val="006D75F5"/>
    <w:rsid w:val="006E5010"/>
    <w:rsid w:val="006E653F"/>
    <w:rsid w:val="006F0E74"/>
    <w:rsid w:val="006F253A"/>
    <w:rsid w:val="006F5E79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60168"/>
    <w:rsid w:val="0077200E"/>
    <w:rsid w:val="00780876"/>
    <w:rsid w:val="007814BD"/>
    <w:rsid w:val="00786942"/>
    <w:rsid w:val="007870C6"/>
    <w:rsid w:val="00787347"/>
    <w:rsid w:val="00787860"/>
    <w:rsid w:val="00787AEA"/>
    <w:rsid w:val="0079045D"/>
    <w:rsid w:val="00791EC9"/>
    <w:rsid w:val="007B4838"/>
    <w:rsid w:val="007C5368"/>
    <w:rsid w:val="007D4F62"/>
    <w:rsid w:val="007E2DA4"/>
    <w:rsid w:val="007E4327"/>
    <w:rsid w:val="007F27AB"/>
    <w:rsid w:val="007F5692"/>
    <w:rsid w:val="00800606"/>
    <w:rsid w:val="00807501"/>
    <w:rsid w:val="00807BA4"/>
    <w:rsid w:val="00810584"/>
    <w:rsid w:val="00817AD0"/>
    <w:rsid w:val="00827691"/>
    <w:rsid w:val="00831F2A"/>
    <w:rsid w:val="00834A24"/>
    <w:rsid w:val="008448B9"/>
    <w:rsid w:val="008474A6"/>
    <w:rsid w:val="0085163A"/>
    <w:rsid w:val="00855098"/>
    <w:rsid w:val="008627EF"/>
    <w:rsid w:val="008649F7"/>
    <w:rsid w:val="00865320"/>
    <w:rsid w:val="00871E9C"/>
    <w:rsid w:val="00872038"/>
    <w:rsid w:val="00874E81"/>
    <w:rsid w:val="00875949"/>
    <w:rsid w:val="00881683"/>
    <w:rsid w:val="0089501F"/>
    <w:rsid w:val="00895331"/>
    <w:rsid w:val="008A6BD0"/>
    <w:rsid w:val="008B2032"/>
    <w:rsid w:val="008C03D5"/>
    <w:rsid w:val="008D0A74"/>
    <w:rsid w:val="008D16D9"/>
    <w:rsid w:val="008D43F6"/>
    <w:rsid w:val="008E591F"/>
    <w:rsid w:val="008F63F5"/>
    <w:rsid w:val="0090024F"/>
    <w:rsid w:val="00913054"/>
    <w:rsid w:val="00925400"/>
    <w:rsid w:val="00935811"/>
    <w:rsid w:val="00947A5D"/>
    <w:rsid w:val="00951776"/>
    <w:rsid w:val="009522EC"/>
    <w:rsid w:val="00962071"/>
    <w:rsid w:val="00964252"/>
    <w:rsid w:val="009739D9"/>
    <w:rsid w:val="009762D7"/>
    <w:rsid w:val="009900BE"/>
    <w:rsid w:val="00991B93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90E9A"/>
    <w:rsid w:val="00A929C4"/>
    <w:rsid w:val="00AA14C2"/>
    <w:rsid w:val="00AA5E23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4E6"/>
    <w:rsid w:val="00B45842"/>
    <w:rsid w:val="00B46C5D"/>
    <w:rsid w:val="00B476E0"/>
    <w:rsid w:val="00B53C5B"/>
    <w:rsid w:val="00B54946"/>
    <w:rsid w:val="00B7102D"/>
    <w:rsid w:val="00B73D18"/>
    <w:rsid w:val="00B77113"/>
    <w:rsid w:val="00B77C1C"/>
    <w:rsid w:val="00B86D02"/>
    <w:rsid w:val="00B92A9D"/>
    <w:rsid w:val="00B95BB1"/>
    <w:rsid w:val="00BB5AC2"/>
    <w:rsid w:val="00BC53E4"/>
    <w:rsid w:val="00BF3D5C"/>
    <w:rsid w:val="00BF6430"/>
    <w:rsid w:val="00C001D9"/>
    <w:rsid w:val="00C013BB"/>
    <w:rsid w:val="00C031FF"/>
    <w:rsid w:val="00C0331F"/>
    <w:rsid w:val="00C10A2D"/>
    <w:rsid w:val="00C13DD8"/>
    <w:rsid w:val="00C13E02"/>
    <w:rsid w:val="00C174AC"/>
    <w:rsid w:val="00C250D0"/>
    <w:rsid w:val="00C25ECE"/>
    <w:rsid w:val="00C326BC"/>
    <w:rsid w:val="00C3382B"/>
    <w:rsid w:val="00C34EC7"/>
    <w:rsid w:val="00C42B69"/>
    <w:rsid w:val="00C444E9"/>
    <w:rsid w:val="00C51A9D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0BAF"/>
    <w:rsid w:val="00CB3BF8"/>
    <w:rsid w:val="00CC22A9"/>
    <w:rsid w:val="00CD1F50"/>
    <w:rsid w:val="00CD3B40"/>
    <w:rsid w:val="00CD4458"/>
    <w:rsid w:val="00CD64AF"/>
    <w:rsid w:val="00CD6910"/>
    <w:rsid w:val="00CE1A73"/>
    <w:rsid w:val="00CE75AD"/>
    <w:rsid w:val="00D036DB"/>
    <w:rsid w:val="00D04E3D"/>
    <w:rsid w:val="00D10DCE"/>
    <w:rsid w:val="00D1641F"/>
    <w:rsid w:val="00D17041"/>
    <w:rsid w:val="00D17791"/>
    <w:rsid w:val="00D223EB"/>
    <w:rsid w:val="00D24801"/>
    <w:rsid w:val="00D349FB"/>
    <w:rsid w:val="00D43F5D"/>
    <w:rsid w:val="00D605E0"/>
    <w:rsid w:val="00D619EC"/>
    <w:rsid w:val="00D62F53"/>
    <w:rsid w:val="00D74297"/>
    <w:rsid w:val="00D74F5D"/>
    <w:rsid w:val="00D77905"/>
    <w:rsid w:val="00D935F1"/>
    <w:rsid w:val="00D954B7"/>
    <w:rsid w:val="00D96655"/>
    <w:rsid w:val="00DB0E47"/>
    <w:rsid w:val="00DB2F8E"/>
    <w:rsid w:val="00DC0AB9"/>
    <w:rsid w:val="00DC72F3"/>
    <w:rsid w:val="00DD30C1"/>
    <w:rsid w:val="00DE4335"/>
    <w:rsid w:val="00DE6F8B"/>
    <w:rsid w:val="00DF6A5F"/>
    <w:rsid w:val="00E00667"/>
    <w:rsid w:val="00E06E88"/>
    <w:rsid w:val="00E10B7B"/>
    <w:rsid w:val="00E152CA"/>
    <w:rsid w:val="00E241BA"/>
    <w:rsid w:val="00E31E89"/>
    <w:rsid w:val="00E34E31"/>
    <w:rsid w:val="00E34F95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EF6E5E"/>
    <w:rsid w:val="00F064AC"/>
    <w:rsid w:val="00F073BD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1C2F"/>
    <w:rsid w:val="00F9213E"/>
    <w:rsid w:val="00F942B4"/>
    <w:rsid w:val="00FA3A4C"/>
    <w:rsid w:val="00FA49D2"/>
    <w:rsid w:val="00FA698E"/>
    <w:rsid w:val="00FA6C2E"/>
    <w:rsid w:val="00FB02CC"/>
    <w:rsid w:val="00FB0550"/>
    <w:rsid w:val="00FB58B9"/>
    <w:rsid w:val="00FC001C"/>
    <w:rsid w:val="00FC4051"/>
    <w:rsid w:val="00FC4CD7"/>
    <w:rsid w:val="00FC5816"/>
    <w:rsid w:val="00FD7CDD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FD3B-5E78-4771-AAF6-561C847F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Серафима Вячеславовна Кнутова</cp:lastModifiedBy>
  <cp:revision>3</cp:revision>
  <cp:lastPrinted>2019-08-27T09:19:00Z</cp:lastPrinted>
  <dcterms:created xsi:type="dcterms:W3CDTF">2024-05-05T20:34:00Z</dcterms:created>
  <dcterms:modified xsi:type="dcterms:W3CDTF">2024-05-05T20:36:00Z</dcterms:modified>
</cp:coreProperties>
</file>