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/>
        <w:jc w:val="both"/>
        <w:outlineLvl w:val="0"/>
      </w:pPr>
    </w:p>
    <w:p w14:paraId="14000000">
      <w:pPr>
        <w:pStyle w:val="Style_2"/>
        <w:ind/>
        <w:jc w:val="center"/>
        <w:outlineLvl w:val="0"/>
      </w:pPr>
      <w:r>
        <w:rPr>
          <w:sz w:val="24"/>
        </w:rPr>
        <w:t>ПРАВИТЕЛЬСТВО РОССИЙСКОЙ ФЕДЕРАЦИИ</w:t>
      </w:r>
    </w:p>
    <w:p w14:paraId="15000000">
      <w:pPr>
        <w:pStyle w:val="Style_2"/>
        <w:ind/>
        <w:jc w:val="both"/>
      </w:pPr>
    </w:p>
    <w:p w14:paraId="16000000">
      <w:pPr>
        <w:pStyle w:val="Style_2"/>
        <w:ind/>
        <w:jc w:val="center"/>
      </w:pPr>
      <w:r>
        <w:rPr>
          <w:sz w:val="24"/>
        </w:rPr>
        <w:t>ПОСТАНОВЛЕНИЕ</w:t>
      </w:r>
    </w:p>
    <w:p w14:paraId="17000000">
      <w:pPr>
        <w:pStyle w:val="Style_2"/>
        <w:ind/>
        <w:jc w:val="center"/>
      </w:pPr>
      <w:r>
        <w:rPr>
          <w:sz w:val="24"/>
        </w:rPr>
        <w:t>от 12 апреля 2019 г. N 430</w:t>
      </w:r>
    </w:p>
    <w:p w14:paraId="18000000">
      <w:pPr>
        <w:pStyle w:val="Style_2"/>
        <w:ind/>
        <w:jc w:val="both"/>
      </w:pPr>
    </w:p>
    <w:p w14:paraId="19000000">
      <w:pPr>
        <w:pStyle w:val="Style_2"/>
        <w:ind/>
        <w:jc w:val="center"/>
      </w:pPr>
      <w:r>
        <w:rPr>
          <w:sz w:val="24"/>
        </w:rPr>
        <w:t>О СОЗДАНИИ</w:t>
      </w:r>
    </w:p>
    <w:p w14:paraId="1A000000">
      <w:pPr>
        <w:pStyle w:val="Style_2"/>
        <w:ind/>
        <w:jc w:val="center"/>
      </w:pPr>
      <w:r>
        <w:rPr>
          <w:sz w:val="24"/>
        </w:rPr>
        <w:t>ТЕРРИТОРИИ ОПЕРЕЖАЮЩЕГО СОЦИАЛЬНО-ЭКОНОМИЧЕСКОГО</w:t>
      </w:r>
    </w:p>
    <w:p w14:paraId="1B000000">
      <w:pPr>
        <w:pStyle w:val="Style_2"/>
        <w:ind/>
        <w:jc w:val="center"/>
      </w:pPr>
      <w:r>
        <w:rPr>
          <w:sz w:val="24"/>
        </w:rPr>
        <w:t>РАЗВИТИЯ "АЛЕКСИН"</w:t>
      </w:r>
    </w:p>
    <w:p w14:paraId="1C000000">
      <w:pPr>
        <w:spacing w:before="0"/>
        <w:ind/>
      </w:pPr>
    </w:p>
    <w:tbl>
      <w:tblPr>
        <w:tblW w:type="auto" w:w="0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21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1D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 w14:paraId="1E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РФ от 02.07.2020 </w:t>
            </w:r>
            <w:r>
              <w:rPr>
                <w:color w:val="0000FF"/>
                <w:sz w:val="24"/>
              </w:rPr>
              <w:fldChar w:fldCharType="begin"/>
            </w:r>
            <w:r>
              <w:rPr>
                <w:color w:val="0000FF"/>
                <w:sz w:val="24"/>
              </w:rPr>
              <w:instrText>HYPERLINK "https://login.consultant.ru/link/?req=doc&amp;base=LAW&amp;n=452806&amp;date=10.06.2025&amp;dst=100413&amp;field=134" \o "Постановление Правительства РФ от 02.07.2020 N 972 (ред. от 21.07.2023) "О внесении изменений в отдельные акты Правительства Российской Федерации" {КонсультантПлюс}"</w:instrText>
            </w:r>
            <w:r>
              <w:rPr>
                <w:color w:val="0000FF"/>
                <w:sz w:val="24"/>
              </w:rPr>
              <w:fldChar w:fldCharType="separate"/>
            </w:r>
            <w:r>
              <w:rPr>
                <w:color w:val="0000FF"/>
                <w:sz w:val="24"/>
              </w:rPr>
              <w:t>N 972</w:t>
            </w:r>
            <w:r>
              <w:rPr>
                <w:color w:val="0000FF"/>
                <w:sz w:val="24"/>
              </w:rPr>
              <w:fldChar w:fldCharType="end"/>
            </w:r>
            <w:r>
              <w:rPr>
                <w:color w:val="392C69"/>
                <w:sz w:val="24"/>
              </w:rPr>
              <w:t>,</w:t>
            </w:r>
          </w:p>
          <w:p w14:paraId="1F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от 21.07.2023 </w:t>
            </w:r>
            <w:r>
              <w:rPr>
                <w:color w:val="0000FF"/>
                <w:sz w:val="24"/>
              </w:rPr>
              <w:fldChar w:fldCharType="begin"/>
            </w:r>
            <w:r>
              <w:rPr>
                <w:color w:val="0000FF"/>
                <w:sz w:val="24"/>
              </w:rPr>
              <w:instrText>HYPERLINK "https://login.consultant.ru/link/?req=doc&amp;base=LAW&amp;n=452629&amp;date=10.06.2025&amp;dst=100151&amp;field=134" \o "Постановление Правительства РФ от 21.07.2023 N 1179 "О внесении изменений в постановление Правительства Российской Федерации от 22 июня 2015 г. N 614 и о признании утратившими силу некоторых актов и отдельных положений некоторых актов Правительства Российской Федерации" {КонсультантПлюс}"</w:instrText>
            </w:r>
            <w:r>
              <w:rPr>
                <w:color w:val="0000FF"/>
                <w:sz w:val="24"/>
              </w:rPr>
              <w:fldChar w:fldCharType="separate"/>
            </w:r>
            <w:r>
              <w:rPr>
                <w:color w:val="0000FF"/>
                <w:sz w:val="24"/>
              </w:rPr>
              <w:t>N 1179</w:t>
            </w:r>
            <w:r>
              <w:rPr>
                <w:color w:val="0000FF"/>
                <w:sz w:val="24"/>
              </w:rPr>
              <w:fldChar w:fldCharType="end"/>
            </w:r>
            <w:r>
              <w:rPr>
                <w:color w:val="392C69"/>
                <w:sz w:val="24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p w14:paraId="20000000">
      <w:pPr>
        <w:pStyle w:val="Style_1"/>
        <w:ind/>
        <w:jc w:val="both"/>
      </w:pPr>
    </w:p>
    <w:p w14:paraId="21000000">
      <w:pPr>
        <w:pStyle w:val="Style_1"/>
        <w:ind w:firstLine="540" w:left="0"/>
        <w:jc w:val="both"/>
      </w:pPr>
      <w:r>
        <w:rPr>
          <w:sz w:val="24"/>
        </w:rPr>
        <w:t xml:space="preserve">В соответствии с Федеральным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"https://login.consultant.ru/link/?req=doc&amp;base=LAW&amp;n=481618&amp;date=10.06.2025&amp;dst=100293&amp;field=134" \o "Федеральный закон от 29.12.2014 N 473-ФЗ (ред. от 23.11.2024) "О территориях опережающего развития в Российской Федерации" (с изм. и доп., вступ. в силу с 19.01.2025) {КонсультантПлюс}"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законом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"О территориях опережающего социально-экономического развития в Российской Федерации" Правительство Российской Федерации постановляет:</w:t>
      </w:r>
    </w:p>
    <w:p w14:paraId="22000000">
      <w:pPr>
        <w:pStyle w:val="Style_1"/>
        <w:spacing w:before="240"/>
        <w:ind w:firstLine="540" w:left="0"/>
        <w:jc w:val="both"/>
      </w:pPr>
      <w:r>
        <w:rPr>
          <w:sz w:val="24"/>
        </w:rPr>
        <w:t>1. Создать территорию опережающего социально-экономического развития "Алексин" (далее - территория опережающего развития) на территории муниципального образования город Алексин (Тульская область), имея в виду, что ее функционирование будет обеспечивать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14:paraId="23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2. Утратил силу. -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"https://login.consultant.ru/link/?req=doc&amp;base=LAW&amp;n=452629&amp;date=10.06.2025&amp;dst=100151&amp;field=134" \o "Постановление Правительства РФ от 21.07.2023 N 1179 "О внесении изменений в постановление Правительства Российской Федерации от 22 июня 2015 г. N 614 и о признании утратившими силу некоторых актов и отдельных положений некоторых актов Правительства Российской Федерации" {КонсультантПлюс}"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Постановление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Правительства РФ от 21.07.2023 N 1179.</w:t>
      </w:r>
    </w:p>
    <w:p w14:paraId="24000000">
      <w:pPr>
        <w:pStyle w:val="Style_1"/>
        <w:spacing w:before="240"/>
        <w:ind w:firstLine="540" w:left="0"/>
        <w:jc w:val="both"/>
      </w:pPr>
      <w:r>
        <w:rPr>
          <w:sz w:val="24"/>
        </w:rPr>
        <w:t>3. Определить, что минимальное количество новых постоянных рабочих мест, создаваемых в результате реализации инвестиционного проекта резидентом территории опережающего развития в отношении соответствующих видов экономической деятельности, составляет 25 единиц.</w:t>
      </w:r>
    </w:p>
    <w:p w14:paraId="25000000">
      <w:pPr>
        <w:pStyle w:val="Style_1"/>
        <w:spacing w:before="240"/>
        <w:ind w:firstLine="540" w:left="0"/>
        <w:jc w:val="both"/>
      </w:pPr>
      <w:r>
        <w:rPr>
          <w:sz w:val="24"/>
        </w:rPr>
        <w:t>4. Определить, что в течение первого года после включения юридического лица в реестр резидентов территорий опережающего социально-экономического развития:</w:t>
      </w:r>
    </w:p>
    <w:p w14:paraId="26000000">
      <w:pPr>
        <w:pStyle w:val="Style_1"/>
        <w:spacing w:before="240"/>
        <w:ind w:firstLine="540" w:left="0"/>
        <w:jc w:val="both"/>
      </w:pPr>
      <w:r>
        <w:rPr>
          <w:sz w:val="24"/>
        </w:rPr>
        <w:t>минимальный объем капитальных вложений резидента территории опережающего развития, осуществляемых в рамках инвестиционного проекта, реализуемого указанным резидентом в отношении соответствующих видов экономической деятельности, составляет 2,5 млн. рублей;</w:t>
      </w:r>
    </w:p>
    <w:p w14:paraId="27000000">
      <w:pPr>
        <w:pStyle w:val="Style_1"/>
        <w:spacing w:before="240"/>
        <w:ind w:firstLine="540" w:left="0"/>
        <w:jc w:val="both"/>
      </w:pPr>
      <w:r>
        <w:rPr>
          <w:sz w:val="24"/>
        </w:rPr>
        <w:t>минимальное количество новых постоянных рабочих мест, создаваемых в результате реализации инвестиционного проекта резидентом территории опережающего развития в отношении соответствующих видов экономической деятельности, составляет 10 единиц.</w:t>
      </w:r>
    </w:p>
    <w:p w14:paraId="28000000">
      <w:pPr>
        <w:pStyle w:val="Style_1"/>
        <w:ind/>
        <w:jc w:val="both"/>
      </w:pPr>
    </w:p>
    <w:p w14:paraId="29000000">
      <w:pPr>
        <w:pStyle w:val="Style_1"/>
        <w:ind/>
        <w:jc w:val="right"/>
      </w:pPr>
      <w:r>
        <w:rPr>
          <w:sz w:val="24"/>
        </w:rPr>
        <w:t>Председатель Правительства</w:t>
      </w:r>
    </w:p>
    <w:p w14:paraId="2A000000">
      <w:pPr>
        <w:pStyle w:val="Style_1"/>
        <w:ind/>
        <w:jc w:val="right"/>
      </w:pPr>
      <w:r>
        <w:rPr>
          <w:sz w:val="24"/>
        </w:rPr>
        <w:t>Российской Федерации</w:t>
      </w:r>
    </w:p>
    <w:p w14:paraId="2B000000">
      <w:pPr>
        <w:pStyle w:val="Style_1"/>
        <w:ind/>
        <w:jc w:val="right"/>
      </w:pPr>
      <w:r>
        <w:rPr>
          <w:sz w:val="24"/>
        </w:rPr>
        <w:t>Д.МЕДВЕДЕВ</w:t>
      </w:r>
    </w:p>
    <w:p w14:paraId="2C000000">
      <w:pPr>
        <w:pStyle w:val="Style_1"/>
        <w:ind/>
        <w:jc w:val="both"/>
      </w:pPr>
    </w:p>
    <w:p w14:paraId="2D000000">
      <w:pPr>
        <w:pStyle w:val="Style_1"/>
        <w:ind/>
        <w:jc w:val="both"/>
      </w:pPr>
    </w:p>
    <w:p w14:paraId="2E000000">
      <w:pPr>
        <w:pStyle w:val="Style_1"/>
        <w:ind/>
        <w:jc w:val="both"/>
      </w:pPr>
    </w:p>
    <w:p w14:paraId="2F000000">
      <w:pPr>
        <w:pStyle w:val="Style_1"/>
        <w:ind/>
        <w:jc w:val="both"/>
      </w:pPr>
    </w:p>
    <w:p w14:paraId="30000000">
      <w:pPr>
        <w:pStyle w:val="Style_1"/>
        <w:ind/>
        <w:jc w:val="both"/>
      </w:pPr>
    </w:p>
    <w:p w14:paraId="31000000">
      <w:pPr>
        <w:pStyle w:val="Style_1"/>
        <w:ind/>
        <w:jc w:val="both"/>
      </w:pPr>
    </w:p>
    <w:p w14:paraId="32000000">
      <w:pPr>
        <w:pStyle w:val="Style_1"/>
        <w:ind/>
        <w:jc w:val="both"/>
      </w:pPr>
    </w:p>
    <w:p w14:paraId="33000000">
      <w:pPr>
        <w:pStyle w:val="Style_1"/>
        <w:ind/>
        <w:jc w:val="both"/>
      </w:pPr>
    </w:p>
    <w:p w14:paraId="34000000">
      <w:pPr>
        <w:pStyle w:val="Style_1"/>
        <w:ind/>
        <w:jc w:val="both"/>
      </w:pPr>
    </w:p>
    <w:p w14:paraId="35000000">
      <w:pPr>
        <w:pStyle w:val="Style_1"/>
        <w:ind/>
        <w:jc w:val="both"/>
      </w:pPr>
    </w:p>
    <w:p w14:paraId="36000000">
      <w:pPr>
        <w:pStyle w:val="Style_1"/>
        <w:ind/>
        <w:jc w:val="right"/>
        <w:outlineLvl w:val="0"/>
      </w:pPr>
      <w:r>
        <w:rPr>
          <w:sz w:val="24"/>
        </w:rPr>
        <w:t>Приложение</w:t>
      </w:r>
    </w:p>
    <w:p w14:paraId="37000000">
      <w:pPr>
        <w:pStyle w:val="Style_1"/>
        <w:ind/>
        <w:jc w:val="right"/>
      </w:pPr>
      <w:r>
        <w:rPr>
          <w:sz w:val="24"/>
        </w:rPr>
        <w:t>к постановлению Правительства</w:t>
      </w:r>
    </w:p>
    <w:p w14:paraId="38000000">
      <w:pPr>
        <w:pStyle w:val="Style_1"/>
        <w:ind/>
        <w:jc w:val="right"/>
      </w:pPr>
      <w:r>
        <w:rPr>
          <w:sz w:val="24"/>
        </w:rPr>
        <w:t>Российской Федерации</w:t>
      </w:r>
    </w:p>
    <w:p w14:paraId="39000000">
      <w:pPr>
        <w:pStyle w:val="Style_1"/>
        <w:ind/>
        <w:jc w:val="right"/>
      </w:pPr>
      <w:r>
        <w:rPr>
          <w:sz w:val="24"/>
        </w:rPr>
        <w:t>от 12 апреля 2019 г. N 430</w:t>
      </w:r>
    </w:p>
    <w:p w14:paraId="3A000000">
      <w:pPr>
        <w:pStyle w:val="Style_1"/>
        <w:ind/>
        <w:jc w:val="both"/>
      </w:pPr>
    </w:p>
    <w:p w14:paraId="3B000000">
      <w:pPr>
        <w:pStyle w:val="Style_2"/>
        <w:ind/>
        <w:jc w:val="center"/>
      </w:pPr>
      <w:r>
        <w:rPr>
          <w:sz w:val="24"/>
        </w:rPr>
        <w:t>ПЕРЕЧЕНЬ</w:t>
      </w:r>
    </w:p>
    <w:p w14:paraId="3C000000">
      <w:pPr>
        <w:pStyle w:val="Style_2"/>
        <w:ind/>
        <w:jc w:val="center"/>
      </w:pPr>
      <w:r>
        <w:rPr>
          <w:sz w:val="24"/>
        </w:rPr>
        <w:t>ВИДОВ ЭКОНОМИЧЕСКОЙ ДЕЯТЕЛЬНОСТИ, ПРЕДУСМОТРЕННЫХ</w:t>
      </w:r>
    </w:p>
    <w:p w14:paraId="3D000000">
      <w:pPr>
        <w:pStyle w:val="Style_2"/>
        <w:ind/>
        <w:jc w:val="center"/>
      </w:pPr>
      <w:r>
        <w:rPr>
          <w:sz w:val="24"/>
        </w:rPr>
        <w:t>ОБЩЕРОССИЙСКИМ КЛАССИФИКАТОРОМ ВИДОВ ЭКОНОМИЧЕСКОЙ</w:t>
      </w:r>
    </w:p>
    <w:p w14:paraId="3E000000">
      <w:pPr>
        <w:pStyle w:val="Style_2"/>
        <w:ind/>
        <w:jc w:val="center"/>
      </w:pPr>
      <w:r>
        <w:rPr>
          <w:sz w:val="24"/>
        </w:rPr>
        <w:t>ДЕЯТЕЛЬНОСТИ (ОК 029-2014 (КДЕС РЕД. 2), ПРИ ОСУЩЕСТВЛЕНИИ</w:t>
      </w:r>
    </w:p>
    <w:p w14:paraId="3F000000">
      <w:pPr>
        <w:pStyle w:val="Style_2"/>
        <w:ind/>
        <w:jc w:val="center"/>
      </w:pPr>
      <w:r>
        <w:rPr>
          <w:sz w:val="24"/>
        </w:rPr>
        <w:t>КОТОРЫХ ДЕЙСТВУЕТ ОСОБЫЙ ПРАВОВОЙ РЕЖИМ ОСУЩЕСТВЛЕНИЯ</w:t>
      </w:r>
    </w:p>
    <w:p w14:paraId="40000000">
      <w:pPr>
        <w:pStyle w:val="Style_2"/>
        <w:ind/>
        <w:jc w:val="center"/>
      </w:pPr>
      <w:r>
        <w:rPr>
          <w:sz w:val="24"/>
        </w:rPr>
        <w:t>ПРЕДПРИНИМАТЕЛЬСКОЙ ДЕЯТЕЛЬНОСТИ НА ТЕРРИТОРИИ ОПЕРЕЖАЮЩЕГО</w:t>
      </w:r>
    </w:p>
    <w:p w14:paraId="41000000">
      <w:pPr>
        <w:pStyle w:val="Style_2"/>
        <w:ind/>
        <w:jc w:val="center"/>
      </w:pPr>
      <w:r>
        <w:rPr>
          <w:sz w:val="24"/>
        </w:rPr>
        <w:t>СОЦИАЛЬНО-ЭКОНОМИЧЕСКОГО РАЗВИТИЯ "АЛЕКСИН"</w:t>
      </w:r>
    </w:p>
    <w:p w14:paraId="42000000">
      <w:pPr>
        <w:pStyle w:val="Style_1"/>
        <w:ind/>
        <w:jc w:val="both"/>
      </w:pPr>
    </w:p>
    <w:p w14:paraId="43000000">
      <w:pPr>
        <w:pStyle w:val="Style_1"/>
        <w:ind w:firstLine="540" w:left="0"/>
        <w:jc w:val="both"/>
      </w:pPr>
      <w:r>
        <w:rPr>
          <w:sz w:val="24"/>
        </w:rPr>
        <w:t xml:space="preserve">Утратил силу. -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"https://login.consultant.ru/link/?req=doc&amp;base=LAW&amp;n=452629&amp;date=10.06.2025&amp;dst=100151&amp;field=134" \o "Постановление Правительства РФ от 21.07.2023 N 1179 "О внесении изменений в постановление Правительства Российской Федерации от 22 июня 2015 г. N 614 и о признании утратившими силу некоторых актов и отдельных положений некоторых актов Правительства Российской Федерации" {КонсультантПлюс}"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Постановление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Правительства РФ от 21.07.2023 N 1179.</w:t>
      </w:r>
    </w:p>
    <w:p w14:paraId="44000000">
      <w:pPr>
        <w:pStyle w:val="Style_1"/>
        <w:ind/>
        <w:jc w:val="both"/>
      </w:pPr>
    </w:p>
    <w:p w14:paraId="45000000">
      <w:pPr>
        <w:pStyle w:val="Style_1"/>
        <w:ind/>
        <w:jc w:val="both"/>
      </w:pPr>
    </w:p>
    <w:p w14:paraId="46000000">
      <w:pPr>
        <w:pStyle w:val="Style_1"/>
        <w:spacing w:after="100" w:before="100"/>
        <w:ind/>
        <w:jc w:val="both"/>
        <w:rPr>
          <w:sz w:val="2"/>
        </w:rPr>
      </w:pPr>
    </w:p>
    <w:sectPr>
      <w:pgSz w:h="16838" w:orient="portrait" w:w="11906"/>
      <w:pgMar w:bottom="841" w:footer="0" w:gutter="0" w:header="0" w:left="595" w:right="595" w:top="84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Постановление Правительства РФ от 12.04.2019 N 430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21.07.2023)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создании территории опережающего социально-эк...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10.06.2025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Постановление Правительства РФ от 12.04.2019 N 430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21.07.2023)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создании территории опережающего социально-эк...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10.06.2025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ConsPlusTextList"/>
    <w:link w:val="Style_3_ch"/>
    <w:pPr>
      <w:widowControl w:val="0"/>
      <w:ind/>
    </w:pPr>
    <w:rPr>
      <w:rFonts w:ascii="Times New Roman" w:hAnsi="Times New Roman"/>
      <w:sz w:val="24"/>
    </w:rPr>
  </w:style>
  <w:style w:styleId="Style_3_ch" w:type="character">
    <w:name w:val="ConsPlusTextList"/>
    <w:link w:val="Style_3"/>
    <w:rPr>
      <w:rFonts w:ascii="Times New Roman" w:hAnsi="Times New Roman"/>
      <w:sz w:val="24"/>
    </w:rPr>
  </w:style>
  <w:style w:styleId="Style_4" w:type="paragraph">
    <w:name w:val="toc 2"/>
    <w:next w:val="Style_5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6" w:type="paragraph">
    <w:name w:val="toc 4"/>
    <w:next w:val="Style_5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5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5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5" w:type="paragraph">
    <w:name w:val="Normal"/>
    <w:link w:val="Style_5_ch"/>
    <w:uiPriority w:val="0"/>
    <w:qFormat/>
  </w:style>
  <w:style w:styleId="Style_5_ch" w:type="character">
    <w:name w:val="Normal"/>
    <w:link w:val="Style_5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  <w:sz w:val="20"/>
    </w:rPr>
  </w:style>
  <w:style w:styleId="Style_11_ch" w:type="character">
    <w:name w:val="ConsPlusNonformat"/>
    <w:link w:val="Style_11"/>
    <w:rPr>
      <w:rFonts w:ascii="Courier New" w:hAnsi="Courier New"/>
      <w:sz w:val="20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  <w:sz w:val="20"/>
    </w:rPr>
  </w:style>
  <w:style w:styleId="Style_12_ch" w:type="character">
    <w:name w:val="ConsPlusNonformat"/>
    <w:link w:val="Style_12"/>
    <w:rPr>
      <w:rFonts w:ascii="Courier New" w:hAnsi="Courier New"/>
      <w:sz w:val="20"/>
    </w:rPr>
  </w:style>
  <w:style w:styleId="Style_13" w:type="paragraph">
    <w:name w:val="ConsPlusTitlePage"/>
    <w:link w:val="Style_13_ch"/>
    <w:pPr>
      <w:widowControl w:val="0"/>
      <w:ind/>
    </w:pPr>
    <w:rPr>
      <w:rFonts w:ascii="Tahoma" w:hAnsi="Tahoma"/>
      <w:sz w:val="20"/>
    </w:rPr>
  </w:style>
  <w:style w:styleId="Style_13_ch" w:type="character">
    <w:name w:val="ConsPlusTitlePage"/>
    <w:link w:val="Style_13"/>
    <w:rPr>
      <w:rFonts w:ascii="Tahoma" w:hAnsi="Tahoma"/>
      <w:sz w:val="20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Cell"/>
    <w:link w:val="Style_15_ch"/>
    <w:pPr>
      <w:widowControl w:val="0"/>
      <w:ind/>
    </w:pPr>
    <w:rPr>
      <w:rFonts w:ascii="Courier New" w:hAnsi="Courier New"/>
      <w:sz w:val="20"/>
    </w:rPr>
  </w:style>
  <w:style w:styleId="Style_15_ch" w:type="character">
    <w:name w:val="ConsPlusCell"/>
    <w:link w:val="Style_15"/>
    <w:rPr>
      <w:rFonts w:ascii="Courier New" w:hAnsi="Courier New"/>
      <w:sz w:val="20"/>
    </w:rPr>
  </w:style>
  <w:style w:styleId="Style_16" w:type="paragraph">
    <w:name w:val="ConsPlusTextList"/>
    <w:link w:val="Style_16_ch"/>
    <w:pPr>
      <w:widowControl w:val="0"/>
      <w:ind/>
    </w:pPr>
    <w:rPr>
      <w:rFonts w:ascii="Times New Roman" w:hAnsi="Times New Roman"/>
      <w:sz w:val="24"/>
    </w:rPr>
  </w:style>
  <w:style w:styleId="Style_16_ch" w:type="character">
    <w:name w:val="ConsPlusTextList"/>
    <w:link w:val="Style_16"/>
    <w:rPr>
      <w:rFonts w:ascii="Times New Roman" w:hAnsi="Times New Roman"/>
      <w:sz w:val="24"/>
    </w:rPr>
  </w:style>
  <w:style w:styleId="Style_17" w:type="paragraph">
    <w:name w:val="ConsPlusTitle"/>
    <w:link w:val="Style_17_ch"/>
    <w:pPr>
      <w:widowControl w:val="0"/>
      <w:ind/>
    </w:pPr>
    <w:rPr>
      <w:rFonts w:ascii="Arial" w:hAnsi="Arial"/>
      <w:b w:val="1"/>
      <w:sz w:val="24"/>
    </w:rPr>
  </w:style>
  <w:style w:styleId="Style_17_ch" w:type="character">
    <w:name w:val="ConsPlusTitle"/>
    <w:link w:val="Style_17"/>
    <w:rPr>
      <w:rFonts w:ascii="Arial" w:hAnsi="Arial"/>
      <w:b w:val="1"/>
      <w:sz w:val="24"/>
    </w:rPr>
  </w:style>
  <w:style w:styleId="Style_18" w:type="paragraph">
    <w:name w:val="ConsPlusDocList"/>
    <w:link w:val="Style_18_ch"/>
    <w:pPr>
      <w:widowControl w:val="0"/>
      <w:ind/>
    </w:pPr>
    <w:rPr>
      <w:rFonts w:ascii="Tahoma" w:hAnsi="Tahoma"/>
      <w:sz w:val="18"/>
    </w:rPr>
  </w:style>
  <w:style w:styleId="Style_18_ch" w:type="character">
    <w:name w:val="ConsPlusDocList"/>
    <w:link w:val="Style_18"/>
    <w:rPr>
      <w:rFonts w:ascii="Tahoma" w:hAnsi="Tahoma"/>
      <w:sz w:val="18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ConsPlusTextList"/>
    <w:link w:val="Style_23_ch"/>
    <w:pPr>
      <w:widowControl w:val="0"/>
      <w:ind/>
    </w:pPr>
    <w:rPr>
      <w:rFonts w:ascii="Times New Roman" w:hAnsi="Times New Roman"/>
      <w:sz w:val="24"/>
    </w:rPr>
  </w:style>
  <w:style w:styleId="Style_23_ch" w:type="character">
    <w:name w:val="ConsPlusTextList"/>
    <w:link w:val="Style_23"/>
    <w:rPr>
      <w:rFonts w:ascii="Times New Roman" w:hAnsi="Times New Roman"/>
      <w:sz w:val="24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ConsPlusDocList"/>
    <w:link w:val="Style_25_ch"/>
    <w:pPr>
      <w:widowControl w:val="0"/>
      <w:ind/>
    </w:pPr>
    <w:rPr>
      <w:rFonts w:ascii="Tahoma" w:hAnsi="Tahoma"/>
      <w:sz w:val="18"/>
    </w:rPr>
  </w:style>
  <w:style w:styleId="Style_25_ch" w:type="character">
    <w:name w:val="ConsPlusDocList"/>
    <w:link w:val="Style_25"/>
    <w:rPr>
      <w:rFonts w:ascii="Tahoma" w:hAnsi="Tahoma"/>
      <w:sz w:val="1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ConsPlusJurTerm"/>
    <w:link w:val="Style_27_ch"/>
    <w:pPr>
      <w:widowControl w:val="0"/>
      <w:ind/>
    </w:pPr>
    <w:rPr>
      <w:rFonts w:ascii="Tahoma" w:hAnsi="Tahoma"/>
      <w:sz w:val="26"/>
    </w:rPr>
  </w:style>
  <w:style w:styleId="Style_27_ch" w:type="character">
    <w:name w:val="ConsPlusJurTerm"/>
    <w:link w:val="Style_27"/>
    <w:rPr>
      <w:rFonts w:ascii="Tahoma" w:hAnsi="Tahoma"/>
      <w:sz w:val="26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TextList"/>
    <w:link w:val="Style_30_ch"/>
    <w:pPr>
      <w:widowControl w:val="0"/>
      <w:ind/>
    </w:pPr>
    <w:rPr>
      <w:rFonts w:ascii="Times New Roman" w:hAnsi="Times New Roman"/>
      <w:sz w:val="24"/>
    </w:rPr>
  </w:style>
  <w:style w:styleId="Style_30_ch" w:type="character">
    <w:name w:val="ConsPlusTextList"/>
    <w:link w:val="Style_30"/>
    <w:rPr>
      <w:rFonts w:ascii="Times New Roman" w:hAnsi="Times New Roman"/>
      <w:sz w:val="24"/>
    </w:rPr>
  </w:style>
  <w:style w:styleId="Style_31" w:type="paragraph">
    <w:name w:val="ConsPlusJurTerm"/>
    <w:link w:val="Style_31_ch"/>
    <w:pPr>
      <w:widowControl w:val="0"/>
      <w:ind/>
    </w:pPr>
    <w:rPr>
      <w:rFonts w:ascii="Tahoma" w:hAnsi="Tahoma"/>
      <w:sz w:val="26"/>
    </w:rPr>
  </w:style>
  <w:style w:styleId="Style_31_ch" w:type="character">
    <w:name w:val="ConsPlusJurTerm"/>
    <w:link w:val="Style_31"/>
    <w:rPr>
      <w:rFonts w:ascii="Tahoma" w:hAnsi="Tahoma"/>
      <w:sz w:val="26"/>
    </w:rPr>
  </w:style>
  <w:style w:styleId="Style_32" w:type="paragraph">
    <w:name w:val="ConsPlusCell"/>
    <w:link w:val="Style_32_ch"/>
    <w:pPr>
      <w:widowControl w:val="0"/>
      <w:ind/>
    </w:pPr>
    <w:rPr>
      <w:rFonts w:ascii="Courier New" w:hAnsi="Courier New"/>
      <w:sz w:val="20"/>
    </w:rPr>
  </w:style>
  <w:style w:styleId="Style_32_ch" w:type="character">
    <w:name w:val="ConsPlusCell"/>
    <w:link w:val="Style_32"/>
    <w:rPr>
      <w:rFonts w:ascii="Courier New" w:hAnsi="Courier New"/>
      <w:sz w:val="20"/>
    </w:rPr>
  </w:style>
  <w:style w:styleId="Style_33" w:type="paragraph">
    <w:name w:val="toc 5"/>
    <w:next w:val="Style_5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ConsPlusTitlePage"/>
    <w:link w:val="Style_35_ch"/>
    <w:pPr>
      <w:widowControl w:val="0"/>
      <w:ind/>
    </w:pPr>
    <w:rPr>
      <w:rFonts w:ascii="Tahoma" w:hAnsi="Tahoma"/>
      <w:sz w:val="20"/>
    </w:rPr>
  </w:style>
  <w:style w:styleId="Style_35_ch" w:type="character">
    <w:name w:val="ConsPlusTitlePage"/>
    <w:link w:val="Style_35"/>
    <w:rPr>
      <w:rFonts w:ascii="Tahoma" w:hAnsi="Tahoma"/>
      <w:sz w:val="20"/>
    </w:rPr>
  </w:style>
  <w:style w:styleId="Style_36" w:type="paragraph">
    <w:name w:val="Title"/>
    <w:next w:val="Style_5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5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2025-06-10T14:25:37Z</dcterms:modified>
</cp:coreProperties>
</file>